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CE3828" w:rsidRPr="00CE3828" w:rsidRDefault="00904ADC" w:rsidP="00CE3828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r w:rsidR="00BB418B">
        <w:rPr>
          <w:rFonts w:ascii="Arial" w:hAnsi="Arial" w:cs="Arial"/>
          <w:sz w:val="20"/>
          <w:szCs w:val="20"/>
        </w:rPr>
        <w:t>Wywiad etnograficzny</w:t>
      </w:r>
      <w:r w:rsidR="00CE3828" w:rsidRPr="00CE3828">
        <w:rPr>
          <w:rFonts w:ascii="Arial" w:hAnsi="Arial" w:cs="Arial"/>
          <w:sz w:val="20"/>
          <w:szCs w:val="20"/>
        </w:rPr>
        <w:t xml:space="preserve"> - ćwiczenia</w:t>
      </w:r>
    </w:p>
    <w:p w:rsidR="00DD6FBD" w:rsidRPr="00650E93" w:rsidRDefault="00DD6FBD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BB418B">
        <w:rPr>
          <w:rFonts w:ascii="Tahoma" w:hAnsi="Tahoma" w:cs="Tahoma"/>
          <w:color w:val="000000"/>
          <w:sz w:val="20"/>
          <w:szCs w:val="20"/>
          <w:shd w:val="clear" w:color="auto" w:fill="ECECEC"/>
        </w:rPr>
        <w:t>05-WE-23-Etn</w:t>
      </w:r>
    </w:p>
    <w:p w:rsidR="00DD6FBD" w:rsidRPr="00650E93" w:rsidRDefault="000645AB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obowiązkowy</w:t>
      </w:r>
    </w:p>
    <w:p w:rsidR="00DD6FBD" w:rsidRPr="00650E93" w:rsidRDefault="00DD6FBD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etnologia</w:t>
      </w:r>
    </w:p>
    <w:p w:rsidR="00DD6FBD" w:rsidRPr="00650E93" w:rsidRDefault="000645AB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proofErr w:type="gramStart"/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proofErr w:type="gramEnd"/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CE3828">
        <w:rPr>
          <w:rFonts w:ascii="Arial" w:hAnsi="Arial" w:cs="Arial"/>
          <w:sz w:val="20"/>
          <w:szCs w:val="20"/>
        </w:rPr>
        <w:t>I stopień</w:t>
      </w:r>
    </w:p>
    <w:p w:rsidR="00E34912" w:rsidRPr="00650E93" w:rsidRDefault="00092E98" w:rsidP="00E34912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828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I</w:t>
      </w:r>
      <w:r w:rsidR="00515334">
        <w:rPr>
          <w:rFonts w:ascii="Arial" w:hAnsi="Arial" w:cs="Arial"/>
          <w:sz w:val="20"/>
          <w:szCs w:val="20"/>
        </w:rPr>
        <w:t>I</w:t>
      </w:r>
    </w:p>
    <w:p w:rsidR="00DD6FBD" w:rsidRPr="00650E93" w:rsidRDefault="00DD6FBD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ĆW 30h</w:t>
      </w:r>
    </w:p>
    <w:p w:rsidR="00DD6FBD" w:rsidRPr="00650E93" w:rsidRDefault="00DD6FBD" w:rsidP="00DD6FBD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CE3828">
        <w:rPr>
          <w:rFonts w:ascii="Arial" w:hAnsi="Arial" w:cs="Arial"/>
          <w:sz w:val="20"/>
          <w:szCs w:val="20"/>
        </w:rPr>
        <w:t xml:space="preserve"> </w:t>
      </w:r>
      <w:r w:rsidR="00515334">
        <w:rPr>
          <w:rFonts w:ascii="Arial" w:hAnsi="Arial" w:cs="Arial"/>
          <w:sz w:val="20"/>
          <w:szCs w:val="20"/>
        </w:rPr>
        <w:t>4</w:t>
      </w:r>
    </w:p>
    <w:p w:rsidR="00DD6FBD" w:rsidRPr="00650E93" w:rsidRDefault="00DD6FBD" w:rsidP="006B4D26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50E93">
        <w:rPr>
          <w:rFonts w:ascii="Arial" w:hAnsi="Arial" w:cs="Arial"/>
          <w:sz w:val="20"/>
          <w:szCs w:val="20"/>
        </w:rPr>
        <w:t>/  prowadzących</w:t>
      </w:r>
      <w:proofErr w:type="gramEnd"/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15334">
        <w:rPr>
          <w:rFonts w:ascii="Arial" w:hAnsi="Arial" w:cs="Arial"/>
          <w:sz w:val="20"/>
          <w:szCs w:val="20"/>
        </w:rPr>
        <w:t xml:space="preserve"> Jan Lorenz, Zbigniew Szmyt</w:t>
      </w:r>
    </w:p>
    <w:p w:rsidR="00DD6FBD" w:rsidRPr="00650E93" w:rsidRDefault="00DD6FBD" w:rsidP="006B4D26">
      <w:pPr>
        <w:pStyle w:val="ListParagraph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15334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ListParagraph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</w:t>
      </w:r>
      <w:r w:rsidR="00611B47" w:rsidRPr="00515334">
        <w:rPr>
          <w:rFonts w:ascii="Arial" w:hAnsi="Arial" w:cs="Arial"/>
          <w:strike/>
          <w:sz w:val="20"/>
          <w:szCs w:val="20"/>
        </w:rPr>
        <w:t>tak</w:t>
      </w:r>
      <w:r w:rsidR="005D64CD" w:rsidRPr="00515334">
        <w:rPr>
          <w:rFonts w:ascii="Arial" w:hAnsi="Arial" w:cs="Arial"/>
          <w:strike/>
          <w:sz w:val="20"/>
          <w:szCs w:val="20"/>
        </w:rPr>
        <w:t xml:space="preserve"> [częściowo/w całości</w:t>
      </w:r>
      <w:r w:rsidR="005D64CD" w:rsidRPr="00650E93">
        <w:rPr>
          <w:rFonts w:ascii="Arial" w:hAnsi="Arial" w:cs="Arial"/>
          <w:sz w:val="20"/>
          <w:szCs w:val="20"/>
        </w:rPr>
        <w:t>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515334">
        <w:rPr>
          <w:rFonts w:ascii="Arial" w:hAnsi="Arial" w:cs="Arial"/>
          <w:sz w:val="20"/>
          <w:szCs w:val="20"/>
          <w:u w:val="single"/>
        </w:rPr>
        <w:t>nie</w:t>
      </w:r>
      <w:r w:rsidR="00611B47" w:rsidRPr="00650E93">
        <w:rPr>
          <w:rFonts w:ascii="Arial" w:hAnsi="Arial" w:cs="Arial"/>
          <w:sz w:val="20"/>
          <w:szCs w:val="20"/>
        </w:rPr>
        <w:t>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515334" w:rsidRDefault="00515334" w:rsidP="00515334">
      <w:pPr>
        <w:pStyle w:val="ListParagraph"/>
        <w:tabs>
          <w:tab w:val="left" w:pos="284"/>
        </w:tabs>
        <w:spacing w:before="120" w:after="100" w:afterAutospacing="1" w:line="240" w:lineRule="auto"/>
        <w:ind w:left="142" w:hanging="142"/>
      </w:pPr>
      <w:r>
        <w:t>C1</w:t>
      </w:r>
      <w:r>
        <w:tab/>
        <w:t>Przekazanie wiedzy z zakresu procedur i technik badawczych istotnych dla każdego etapu badań w oparciu o wywiad: od sformułowania problematyki badawczej, realizacji wywiadu, analizy materiału do opracowania raportu</w:t>
      </w:r>
    </w:p>
    <w:p w:rsidR="00515334" w:rsidRDefault="00515334" w:rsidP="00515334">
      <w:pPr>
        <w:pStyle w:val="ListParagraph"/>
        <w:tabs>
          <w:tab w:val="left" w:pos="284"/>
        </w:tabs>
        <w:spacing w:before="120" w:after="100" w:afterAutospacing="1" w:line="240" w:lineRule="auto"/>
        <w:ind w:left="142" w:hanging="142"/>
      </w:pPr>
      <w:r>
        <w:t>C2</w:t>
      </w:r>
      <w:r>
        <w:tab/>
        <w:t xml:space="preserve">Przekazanie wiedzy na temat różnych typów wywiadów oraz odpowiadających im technik zadawania pytań i dynamikę społeczną </w:t>
      </w:r>
    </w:p>
    <w:p w:rsidR="00515334" w:rsidRDefault="00515334" w:rsidP="00515334">
      <w:pPr>
        <w:pStyle w:val="ListParagraph"/>
        <w:tabs>
          <w:tab w:val="left" w:pos="284"/>
        </w:tabs>
        <w:spacing w:before="120" w:after="100" w:afterAutospacing="1" w:line="240" w:lineRule="auto"/>
        <w:ind w:left="142" w:hanging="142"/>
      </w:pPr>
      <w:r>
        <w:t>C3</w:t>
      </w:r>
      <w:r>
        <w:tab/>
        <w:t xml:space="preserve">Rozwinięcie umiejętności przygotowania kwestionariusza wywiadu, zaplanowania i zrealizowania wywiadu, </w:t>
      </w:r>
    </w:p>
    <w:p w:rsidR="00515334" w:rsidRDefault="00515334" w:rsidP="00515334">
      <w:pPr>
        <w:pStyle w:val="ListParagraph"/>
        <w:tabs>
          <w:tab w:val="left" w:pos="284"/>
        </w:tabs>
        <w:spacing w:before="120" w:after="100" w:afterAutospacing="1" w:line="240" w:lineRule="auto"/>
        <w:ind w:left="142" w:hanging="142"/>
      </w:pPr>
      <w:r>
        <w:t>C4</w:t>
      </w:r>
      <w:r>
        <w:tab/>
        <w:t xml:space="preserve">Przygotowanie do ocenienia jakości wywiadu, transkrypcji wywiadu, analizy wywiadu, pisania i prezentowania raportu </w:t>
      </w:r>
    </w:p>
    <w:p w:rsidR="00515334" w:rsidRDefault="00515334" w:rsidP="00515334">
      <w:pPr>
        <w:pStyle w:val="ListParagraph"/>
        <w:tabs>
          <w:tab w:val="left" w:pos="284"/>
        </w:tabs>
        <w:spacing w:before="120" w:after="100" w:afterAutospacing="1" w:line="240" w:lineRule="auto"/>
        <w:ind w:left="142" w:hanging="142"/>
        <w:rPr>
          <w:rFonts w:ascii="Arial" w:hAnsi="Arial" w:cs="Arial"/>
          <w:sz w:val="20"/>
          <w:szCs w:val="20"/>
        </w:rPr>
      </w:pPr>
      <w:r>
        <w:t>C5</w:t>
      </w:r>
      <w:r>
        <w:tab/>
        <w:t>Pokazania i uwrażliwienie na etyczne problemy badań etnograficznych</w:t>
      </w:r>
    </w:p>
    <w:p w:rsidR="00515334" w:rsidRDefault="00515334" w:rsidP="00515334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515334" w:rsidRPr="00650E93" w:rsidRDefault="00515334" w:rsidP="00515334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Wymagania wstępne w zakresie wiedzy, umiejętności oraz </w:t>
      </w:r>
      <w:proofErr w:type="gramStart"/>
      <w:r w:rsidRPr="00650E93">
        <w:rPr>
          <w:rFonts w:ascii="Arial" w:hAnsi="Arial" w:cs="Arial"/>
          <w:sz w:val="20"/>
          <w:szCs w:val="20"/>
        </w:rPr>
        <w:t>kompetencji  społecznych</w:t>
      </w:r>
      <w:proofErr w:type="gramEnd"/>
      <w:r w:rsidRPr="00650E93">
        <w:rPr>
          <w:rFonts w:ascii="Arial" w:hAnsi="Arial" w:cs="Arial"/>
          <w:sz w:val="20"/>
          <w:szCs w:val="20"/>
        </w:rPr>
        <w:t xml:space="preserve"> (jeśli obowiązują)</w:t>
      </w:r>
    </w:p>
    <w:p w:rsidR="00515334" w:rsidRPr="00650E93" w:rsidRDefault="00515334" w:rsidP="00515334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</w:p>
    <w:p w:rsidR="00DD6FBD" w:rsidRPr="00650E93" w:rsidRDefault="00DD6FBD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515334" w:rsidRPr="00650E93" w:rsidTr="009714B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WE_01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Zna podstawowe procedury i techniki badawcze istotne dla przeprowadzenia wywiadu etnograficznego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E_W03</w:t>
            </w:r>
          </w:p>
        </w:tc>
      </w:tr>
      <w:tr w:rsidR="00515334" w:rsidRPr="00650E93" w:rsidTr="009714B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WE_02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Orientuje się w rodzajach wywiadów badawczych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E_W03</w:t>
            </w:r>
          </w:p>
        </w:tc>
      </w:tr>
      <w:tr w:rsidR="00515334" w:rsidRPr="00650E93" w:rsidTr="009714B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WE_03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Prawidłowo posługuje się zwrotami i terminami z zakresu metodologii badań terenowych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E_W01, E_W02, E_W03</w:t>
            </w:r>
          </w:p>
        </w:tc>
      </w:tr>
      <w:tr w:rsidR="00515334" w:rsidRPr="00650E93" w:rsidTr="009714B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WE_04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Potrafi zaplanować, przeprowadzić i przeanalizować wywiad etnograficzny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E_U02, E_U03</w:t>
            </w:r>
          </w:p>
        </w:tc>
      </w:tr>
      <w:tr w:rsidR="00515334" w:rsidRPr="00650E93" w:rsidTr="009714BD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WE_05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Jest zdolny określić pozycję badacza, jakość wywiadu i wagę relacji badacza z rozmówcą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E_U02, E_U03</w:t>
            </w:r>
          </w:p>
        </w:tc>
      </w:tr>
      <w:tr w:rsidR="00515334" w:rsidRPr="00650E93" w:rsidTr="00515334">
        <w:trPr>
          <w:trHeight w:val="41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lastRenderedPageBreak/>
              <w:t>WE_06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15334" w:rsidRPr="00515334" w:rsidRDefault="00515334" w:rsidP="00515334">
            <w:r w:rsidRPr="00515334">
              <w:t>Jest świadomy kwestii etycznych w badaniach etnograficznych</w:t>
            </w:r>
          </w:p>
        </w:tc>
        <w:tc>
          <w:tcPr>
            <w:tcW w:w="1985" w:type="dxa"/>
          </w:tcPr>
          <w:p w:rsidR="00515334" w:rsidRPr="00515334" w:rsidRDefault="00515334" w:rsidP="00515334">
            <w:r w:rsidRPr="00515334">
              <w:t>E_K04, E_K09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ListParagraph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ListParagraph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Zaprojektowanie badań z wykorzystaniem wywiadu etnograficznego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WE_01, WE_02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 xml:space="preserve">Rodzaje wywiadów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WE_01, WE_03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Etyczne problemy badań terenowych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WE_06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 xml:space="preserve">Zaplanowanie i przeprowadzenie wywiadów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WE_01, WE_04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Wykorzystanie mediów audiowizualnych w wywiadach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WE_01, WE_05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 xml:space="preserve">Transkrypcja, kodowanie i analiza wywiadów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WE_01, WE_03, WE_04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Prezentacja wywiadów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WE_03, WE_05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Analiza porównawcza wywiadów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WE_04, WE_05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Cele badawcze, analiza wywiadów, raport końcowy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WE_03, WE_04, WE_05, WE_06</w:t>
            </w:r>
          </w:p>
        </w:tc>
      </w:tr>
      <w:tr w:rsidR="00515334" w:rsidRPr="00650E93" w:rsidTr="00DA69A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Podsumowanie: znaczenie badań terenowych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15334" w:rsidRPr="00515334" w:rsidRDefault="00515334" w:rsidP="00515334">
            <w:r w:rsidRPr="00515334">
              <w:t>WE_01 – WE_06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CB7421" w:rsidRPr="00CB7421" w:rsidRDefault="006B4D26" w:rsidP="00CB7421">
      <w:pPr>
        <w:pStyle w:val="ListParagraph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CB7421" w:rsidRPr="00CB7421" w:rsidRDefault="00CB7421" w:rsidP="00CB7421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CB7421">
        <w:rPr>
          <w:rFonts w:ascii="Arial" w:hAnsi="Arial" w:cs="Arial"/>
          <w:sz w:val="20"/>
          <w:szCs w:val="20"/>
        </w:rPr>
        <w:t>Angrosino</w:t>
      </w:r>
      <w:proofErr w:type="spellEnd"/>
      <w:r w:rsidRPr="00CB7421">
        <w:rPr>
          <w:rFonts w:ascii="Arial" w:hAnsi="Arial" w:cs="Arial"/>
          <w:sz w:val="20"/>
          <w:szCs w:val="20"/>
        </w:rPr>
        <w:t>, Michael. 2010. </w:t>
      </w:r>
      <w:r w:rsidRPr="00CB7421">
        <w:rPr>
          <w:rFonts w:ascii="Arial" w:hAnsi="Arial" w:cs="Arial"/>
          <w:i/>
          <w:iCs/>
          <w:sz w:val="20"/>
          <w:szCs w:val="20"/>
        </w:rPr>
        <w:t>Badania etnograficzne i obserwacyjne</w:t>
      </w:r>
      <w:r w:rsidRPr="00CB7421">
        <w:rPr>
          <w:rFonts w:ascii="Arial" w:hAnsi="Arial" w:cs="Arial"/>
          <w:sz w:val="20"/>
          <w:szCs w:val="20"/>
        </w:rPr>
        <w:t xml:space="preserve">. Warszawa: </w:t>
      </w:r>
      <w:r w:rsidRPr="00CB7421">
        <w:rPr>
          <w:rFonts w:ascii="Arial" w:hAnsi="Arial" w:cs="Arial"/>
          <w:sz w:val="20"/>
          <w:szCs w:val="20"/>
        </w:rPr>
        <w:t xml:space="preserve">Wydawnictwo Naukowe </w:t>
      </w:r>
      <w:r w:rsidRPr="00CB7421">
        <w:rPr>
          <w:rFonts w:ascii="Arial" w:hAnsi="Arial" w:cs="Arial"/>
          <w:sz w:val="20"/>
          <w:szCs w:val="20"/>
        </w:rPr>
        <w:t>PWN.</w:t>
      </w:r>
    </w:p>
    <w:p w:rsidR="00CB7421" w:rsidRPr="00CB7421" w:rsidRDefault="00CB7421" w:rsidP="00CB74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CB7421">
        <w:rPr>
          <w:rFonts w:ascii="Arial" w:eastAsiaTheme="minorHAnsi" w:hAnsi="Arial" w:cs="Arial"/>
          <w:sz w:val="20"/>
          <w:szCs w:val="20"/>
        </w:rPr>
        <w:t>Barbour</w:t>
      </w:r>
      <w:proofErr w:type="spellEnd"/>
      <w:r w:rsidRPr="00CB7421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CB7421">
        <w:rPr>
          <w:rFonts w:ascii="Arial" w:eastAsiaTheme="minorHAnsi" w:hAnsi="Arial" w:cs="Arial"/>
          <w:sz w:val="20"/>
          <w:szCs w:val="20"/>
        </w:rPr>
        <w:t>Rosaline</w:t>
      </w:r>
      <w:proofErr w:type="spellEnd"/>
      <w:r w:rsidRPr="00CB7421">
        <w:rPr>
          <w:rFonts w:ascii="Arial" w:eastAsiaTheme="minorHAnsi" w:hAnsi="Arial" w:cs="Arial"/>
          <w:sz w:val="20"/>
          <w:szCs w:val="20"/>
        </w:rPr>
        <w:t>. 2011.</w:t>
      </w:r>
      <w:r w:rsidRPr="00CB7421">
        <w:rPr>
          <w:rFonts w:ascii="Arial" w:eastAsiaTheme="minorHAnsi" w:hAnsi="Arial" w:cs="Arial"/>
          <w:sz w:val="20"/>
          <w:szCs w:val="20"/>
        </w:rPr>
        <w:t xml:space="preserve"> Badani</w:t>
      </w:r>
      <w:r w:rsidRPr="00CB7421">
        <w:rPr>
          <w:rFonts w:ascii="Arial" w:eastAsiaTheme="minorHAnsi" w:hAnsi="Arial" w:cs="Arial"/>
          <w:sz w:val="20"/>
          <w:szCs w:val="20"/>
        </w:rPr>
        <w:t xml:space="preserve">a fokusowe, </w:t>
      </w:r>
      <w:r w:rsidRPr="00CB7421">
        <w:rPr>
          <w:rFonts w:ascii="Arial" w:eastAsiaTheme="minorHAnsi" w:hAnsi="Arial" w:cs="Arial"/>
          <w:sz w:val="20"/>
          <w:szCs w:val="20"/>
        </w:rPr>
        <w:t>Warszawa</w:t>
      </w:r>
      <w:r w:rsidRPr="00CB7421">
        <w:rPr>
          <w:rFonts w:ascii="Arial" w:eastAsiaTheme="minorHAnsi" w:hAnsi="Arial" w:cs="Arial"/>
          <w:sz w:val="20"/>
          <w:szCs w:val="20"/>
        </w:rPr>
        <w:t>: Wydawnictwo Naukowe PWN</w:t>
      </w:r>
      <w:r w:rsidRPr="00CB7421">
        <w:rPr>
          <w:rFonts w:ascii="Arial" w:eastAsiaTheme="minorHAnsi" w:hAnsi="Arial" w:cs="Arial"/>
          <w:sz w:val="20"/>
          <w:szCs w:val="20"/>
        </w:rPr>
        <w:t>.</w:t>
      </w:r>
    </w:p>
    <w:p w:rsidR="00CB7421" w:rsidRPr="00CB7421" w:rsidRDefault="00CB7421" w:rsidP="00CB74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515334" w:rsidRPr="00CB7421" w:rsidRDefault="00515334" w:rsidP="00515334">
      <w:pPr>
        <w:rPr>
          <w:rFonts w:ascii="Arial" w:hAnsi="Arial" w:cs="Arial"/>
          <w:sz w:val="20"/>
          <w:szCs w:val="20"/>
        </w:rPr>
      </w:pPr>
      <w:proofErr w:type="spellStart"/>
      <w:r w:rsidRPr="00CB7421">
        <w:rPr>
          <w:rFonts w:ascii="Arial" w:hAnsi="Arial" w:cs="Arial"/>
          <w:sz w:val="20"/>
          <w:szCs w:val="20"/>
        </w:rPr>
        <w:t>Hammersley</w:t>
      </w:r>
      <w:proofErr w:type="spellEnd"/>
      <w:r w:rsidRPr="00CB7421">
        <w:rPr>
          <w:rFonts w:ascii="Arial" w:hAnsi="Arial" w:cs="Arial"/>
          <w:sz w:val="20"/>
          <w:szCs w:val="20"/>
        </w:rPr>
        <w:t xml:space="preserve">, Martin, Paul Atkinson. 2000. Metody badań terenowych. Poznań: Wydawnictwo Zysk i S-ka. </w:t>
      </w:r>
    </w:p>
    <w:p w:rsidR="00515334" w:rsidRPr="00CB7421" w:rsidRDefault="00515334" w:rsidP="00515334">
      <w:pPr>
        <w:rPr>
          <w:rFonts w:ascii="Arial" w:hAnsi="Arial" w:cs="Arial"/>
          <w:sz w:val="20"/>
          <w:szCs w:val="20"/>
        </w:rPr>
      </w:pPr>
      <w:r w:rsidRPr="00CB7421">
        <w:rPr>
          <w:rFonts w:ascii="Arial" w:hAnsi="Arial" w:cs="Arial"/>
          <w:sz w:val="20"/>
          <w:szCs w:val="20"/>
        </w:rPr>
        <w:t xml:space="preserve">Kaniowska, Katarzyna, Noemi </w:t>
      </w:r>
      <w:proofErr w:type="spellStart"/>
      <w:r w:rsidRPr="00CB7421">
        <w:rPr>
          <w:rFonts w:ascii="Arial" w:hAnsi="Arial" w:cs="Arial"/>
          <w:sz w:val="20"/>
          <w:szCs w:val="20"/>
        </w:rPr>
        <w:t>Modnicka</w:t>
      </w:r>
      <w:proofErr w:type="spellEnd"/>
      <w:r w:rsidRPr="00CB7421">
        <w:rPr>
          <w:rFonts w:ascii="Arial" w:hAnsi="Arial" w:cs="Arial"/>
          <w:sz w:val="20"/>
          <w:szCs w:val="20"/>
        </w:rPr>
        <w:t>, red. 2010. Etyczne problemy badań antropologicznych. Wrocław-Łódź: Polskie Towarzystwo Ludoznawcze.</w:t>
      </w:r>
    </w:p>
    <w:p w:rsidR="00515334" w:rsidRPr="00CB7421" w:rsidRDefault="00515334" w:rsidP="00515334">
      <w:pPr>
        <w:rPr>
          <w:rFonts w:ascii="Arial" w:hAnsi="Arial" w:cs="Arial"/>
          <w:sz w:val="20"/>
          <w:szCs w:val="20"/>
        </w:rPr>
      </w:pPr>
      <w:proofErr w:type="spellStart"/>
      <w:r w:rsidRPr="00CB7421">
        <w:rPr>
          <w:rFonts w:ascii="Arial" w:hAnsi="Arial" w:cs="Arial"/>
          <w:sz w:val="20"/>
          <w:szCs w:val="20"/>
        </w:rPr>
        <w:t>Kaufmann</w:t>
      </w:r>
      <w:proofErr w:type="spellEnd"/>
      <w:r w:rsidRPr="00CB7421">
        <w:rPr>
          <w:rFonts w:ascii="Arial" w:hAnsi="Arial" w:cs="Arial"/>
          <w:sz w:val="20"/>
          <w:szCs w:val="20"/>
        </w:rPr>
        <w:t xml:space="preserve">, Jean-Claude. 2010. Wywiad rozumiejący. TŁ. A. </w:t>
      </w:r>
      <w:proofErr w:type="spellStart"/>
      <w:r w:rsidRPr="00CB7421">
        <w:rPr>
          <w:rFonts w:ascii="Arial" w:hAnsi="Arial" w:cs="Arial"/>
          <w:sz w:val="20"/>
          <w:szCs w:val="20"/>
        </w:rPr>
        <w:t>Kapciak</w:t>
      </w:r>
      <w:proofErr w:type="spellEnd"/>
      <w:r w:rsidRPr="00CB7421">
        <w:rPr>
          <w:rFonts w:ascii="Arial" w:hAnsi="Arial" w:cs="Arial"/>
          <w:sz w:val="20"/>
          <w:szCs w:val="20"/>
        </w:rPr>
        <w:t>. Warszawa: Oficyna Naukowa.</w:t>
      </w:r>
    </w:p>
    <w:p w:rsidR="00515334" w:rsidRPr="00CB7421" w:rsidRDefault="00515334" w:rsidP="00515334">
      <w:pPr>
        <w:rPr>
          <w:rFonts w:ascii="Arial" w:hAnsi="Arial" w:cs="Arial"/>
          <w:sz w:val="20"/>
          <w:szCs w:val="20"/>
        </w:rPr>
      </w:pPr>
      <w:r w:rsidRPr="00CB7421">
        <w:rPr>
          <w:rFonts w:ascii="Arial" w:hAnsi="Arial" w:cs="Arial"/>
          <w:sz w:val="20"/>
          <w:szCs w:val="20"/>
        </w:rPr>
        <w:t>Kopczyńska-Jaworska, Bronisława. 1971. Metodyka etnograficznych badań terenowych. Warszawa: Państwowe Wydawnictwo Naukowe.</w:t>
      </w:r>
    </w:p>
    <w:p w:rsidR="00515334" w:rsidRPr="00CB7421" w:rsidRDefault="00515334" w:rsidP="00515334">
      <w:pPr>
        <w:rPr>
          <w:rFonts w:ascii="Arial" w:hAnsi="Arial" w:cs="Arial"/>
          <w:sz w:val="20"/>
          <w:szCs w:val="20"/>
        </w:rPr>
      </w:pPr>
      <w:proofErr w:type="spellStart"/>
      <w:r w:rsidRPr="00CB7421">
        <w:rPr>
          <w:rFonts w:ascii="Arial" w:hAnsi="Arial" w:cs="Arial"/>
          <w:sz w:val="20"/>
          <w:szCs w:val="20"/>
        </w:rPr>
        <w:t>Kvale</w:t>
      </w:r>
      <w:proofErr w:type="spellEnd"/>
      <w:r w:rsidRPr="00CB74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7421">
        <w:rPr>
          <w:rFonts w:ascii="Arial" w:hAnsi="Arial" w:cs="Arial"/>
          <w:sz w:val="20"/>
          <w:szCs w:val="20"/>
        </w:rPr>
        <w:t>Steinar</w:t>
      </w:r>
      <w:proofErr w:type="spellEnd"/>
      <w:r w:rsidRPr="00CB7421">
        <w:rPr>
          <w:rFonts w:ascii="Arial" w:hAnsi="Arial" w:cs="Arial"/>
          <w:sz w:val="20"/>
          <w:szCs w:val="20"/>
        </w:rPr>
        <w:t>. 2010. Prowadzenie wywiadów. Warszawa: Wydawnictwo Naukowe PWN.</w:t>
      </w:r>
    </w:p>
    <w:p w:rsidR="00CB7421" w:rsidRPr="00CB7421" w:rsidRDefault="00CB7421" w:rsidP="00CB74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proofErr w:type="spellStart"/>
      <w:r w:rsidRPr="00CB7421">
        <w:rPr>
          <w:rFonts w:ascii="Arial" w:eastAsiaTheme="minorHAnsi" w:hAnsi="Arial" w:cs="Arial"/>
          <w:sz w:val="20"/>
          <w:szCs w:val="20"/>
        </w:rPr>
        <w:t>Oppenheim</w:t>
      </w:r>
      <w:proofErr w:type="spellEnd"/>
      <w:r w:rsidRPr="00CB7421">
        <w:rPr>
          <w:rFonts w:ascii="Arial" w:eastAsiaTheme="minorHAnsi" w:hAnsi="Arial" w:cs="Arial"/>
          <w:sz w:val="20"/>
          <w:szCs w:val="20"/>
        </w:rPr>
        <w:t xml:space="preserve"> </w:t>
      </w:r>
      <w:r w:rsidRPr="00CB7421">
        <w:rPr>
          <w:rFonts w:ascii="Arial" w:eastAsiaTheme="minorHAnsi" w:hAnsi="Arial" w:cs="Arial"/>
          <w:sz w:val="20"/>
          <w:szCs w:val="20"/>
        </w:rPr>
        <w:t xml:space="preserve">Bram. 2004. </w:t>
      </w:r>
      <w:r w:rsidRPr="00CB7421">
        <w:rPr>
          <w:rFonts w:ascii="Arial" w:eastAsiaTheme="minorHAnsi" w:hAnsi="Arial" w:cs="Arial"/>
          <w:sz w:val="20"/>
          <w:szCs w:val="20"/>
        </w:rPr>
        <w:t>Kwestionariusze, Wywiady, Pomiary</w:t>
      </w:r>
      <w:r w:rsidRPr="00CB7421">
        <w:rPr>
          <w:rFonts w:ascii="Arial" w:eastAsiaTheme="minorHAnsi" w:hAnsi="Arial" w:cs="Arial"/>
          <w:sz w:val="20"/>
          <w:szCs w:val="20"/>
        </w:rPr>
        <w:t xml:space="preserve"> Postaw. Warszawa: Wydawnictwo Zysk i S-ka</w:t>
      </w:r>
      <w:r w:rsidRPr="00CB7421">
        <w:rPr>
          <w:rFonts w:ascii="Arial" w:eastAsiaTheme="minorHAnsi" w:hAnsi="Arial" w:cs="Arial"/>
          <w:sz w:val="20"/>
          <w:szCs w:val="20"/>
        </w:rPr>
        <w:t>.</w:t>
      </w:r>
    </w:p>
    <w:p w:rsidR="00CB7421" w:rsidRPr="00CB7421" w:rsidRDefault="00CB7421" w:rsidP="00CB74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515334" w:rsidRPr="00515334" w:rsidRDefault="00515334" w:rsidP="00515334">
      <w:proofErr w:type="spellStart"/>
      <w:r w:rsidRPr="00515334">
        <w:t>Silverman</w:t>
      </w:r>
      <w:proofErr w:type="spellEnd"/>
      <w:r w:rsidRPr="00515334">
        <w:t>, David. 2007. Interpretacja danych jakościowych. Warszawa: PWN.</w:t>
      </w:r>
    </w:p>
    <w:p w:rsidR="00515334" w:rsidRDefault="00515334" w:rsidP="00515334">
      <w:r w:rsidRPr="00515334">
        <w:lastRenderedPageBreak/>
        <w:t>———. 2009. Prowadzenie</w:t>
      </w:r>
      <w:r w:rsidRPr="00515334">
        <w:rPr>
          <w:i/>
          <w:iCs/>
        </w:rPr>
        <w:t xml:space="preserve"> badań jakościowych</w:t>
      </w:r>
      <w:r w:rsidRPr="00515334">
        <w:t>. Warszawa: PWN.</w:t>
      </w:r>
    </w:p>
    <w:p w:rsidR="00CB7421" w:rsidRPr="0018603B" w:rsidRDefault="00CB7421" w:rsidP="00515334"/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Default="00DD6FBD" w:rsidP="006B4D26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CB7421" w:rsidRDefault="00CB7421" w:rsidP="00CB7421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15334" w:rsidRPr="00515334" w:rsidRDefault="00515334" w:rsidP="00515334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dostępne w bibliotece wydziałowej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ListParagraph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ListParagraph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ListParagraph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1533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ListParagraph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ListParagraph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ListParagraph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AD411D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WE_01</w:t>
            </w:r>
          </w:p>
        </w:tc>
        <w:tc>
          <w:tcPr>
            <w:tcW w:w="643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</w:t>
            </w:r>
            <w:r w:rsidRPr="00AD411D">
              <w:rPr>
                <w:rFonts w:ascii="Arial" w:hAnsi="Arial" w:cs="Arial"/>
                <w:sz w:val="11"/>
                <w:szCs w:val="20"/>
              </w:rPr>
              <w:t>2</w:t>
            </w:r>
          </w:p>
        </w:tc>
        <w:tc>
          <w:tcPr>
            <w:tcW w:w="643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</w:t>
            </w:r>
            <w:r w:rsidRPr="00AD411D">
              <w:rPr>
                <w:rFonts w:ascii="Arial" w:hAnsi="Arial" w:cs="Arial"/>
                <w:sz w:val="11"/>
                <w:szCs w:val="20"/>
              </w:rPr>
              <w:t>3</w:t>
            </w:r>
          </w:p>
        </w:tc>
        <w:tc>
          <w:tcPr>
            <w:tcW w:w="642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</w:t>
            </w:r>
            <w:r w:rsidRPr="00AD411D">
              <w:rPr>
                <w:rFonts w:ascii="Arial" w:hAnsi="Arial" w:cs="Arial"/>
                <w:sz w:val="11"/>
                <w:szCs w:val="20"/>
              </w:rPr>
              <w:t>4</w:t>
            </w:r>
          </w:p>
        </w:tc>
        <w:tc>
          <w:tcPr>
            <w:tcW w:w="643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</w:t>
            </w:r>
            <w:r w:rsidRPr="00AD411D">
              <w:rPr>
                <w:rFonts w:ascii="Arial" w:hAnsi="Arial" w:cs="Arial"/>
                <w:sz w:val="11"/>
                <w:szCs w:val="20"/>
              </w:rPr>
              <w:t>5</w:t>
            </w:r>
          </w:p>
        </w:tc>
        <w:tc>
          <w:tcPr>
            <w:tcW w:w="643" w:type="dxa"/>
            <w:vAlign w:val="center"/>
          </w:tcPr>
          <w:p w:rsidR="0041373D" w:rsidRPr="00AD411D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1"/>
                <w:szCs w:val="20"/>
              </w:rPr>
            </w:pPr>
            <w:r w:rsidRPr="00AD411D">
              <w:rPr>
                <w:rFonts w:ascii="Arial" w:hAnsi="Arial" w:cs="Arial"/>
                <w:sz w:val="11"/>
                <w:szCs w:val="20"/>
              </w:rPr>
              <w:t>WE_0</w:t>
            </w:r>
            <w:r w:rsidRPr="00AD411D">
              <w:rPr>
                <w:rFonts w:ascii="Arial" w:hAnsi="Arial" w:cs="Arial"/>
                <w:sz w:val="11"/>
                <w:szCs w:val="20"/>
              </w:rPr>
              <w:t>6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2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2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643" w:type="dxa"/>
            <w:vAlign w:val="center"/>
          </w:tcPr>
          <w:p w:rsidR="003F3D60" w:rsidRPr="003712F2" w:rsidRDefault="00AD411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  <w:bookmarkStart w:id="0" w:name="_GoBack"/>
            <w:bookmarkEnd w:id="0"/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ListParagraph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515334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  <w:r w:rsidR="004041B5">
              <w:rPr>
                <w:rFonts w:ascii="Arial" w:hAnsi="Arial" w:cs="Arial"/>
                <w:sz w:val="19"/>
                <w:szCs w:val="19"/>
              </w:rPr>
              <w:t>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4041B5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515334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="004041B5">
              <w:rPr>
                <w:rFonts w:ascii="Arial" w:hAnsi="Arial" w:cs="Arial"/>
                <w:sz w:val="19"/>
                <w:szCs w:val="19"/>
              </w:rPr>
              <w:t>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4041B5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515334" w:rsidP="004155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ListParagraph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ListParagraph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ListParagraph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85" w:rsidRDefault="00E66F85" w:rsidP="00706156">
      <w:pPr>
        <w:spacing w:after="0" w:line="240" w:lineRule="auto"/>
      </w:pPr>
      <w:r>
        <w:separator/>
      </w:r>
    </w:p>
  </w:endnote>
  <w:endnote w:type="continuationSeparator" w:id="0">
    <w:p w:rsidR="00E66F85" w:rsidRDefault="00E66F85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27483">
          <w:rPr>
            <w:rFonts w:ascii="Arial" w:hAnsi="Arial" w:cs="Arial"/>
            <w:noProof/>
            <w:sz w:val="16"/>
            <w:szCs w:val="16"/>
          </w:rPr>
          <w:t>3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85" w:rsidRDefault="00E66F85" w:rsidP="00706156">
      <w:pPr>
        <w:spacing w:after="0" w:line="240" w:lineRule="auto"/>
      </w:pPr>
      <w:r>
        <w:separator/>
      </w:r>
    </w:p>
  </w:footnote>
  <w:footnote w:type="continuationSeparator" w:id="0">
    <w:p w:rsidR="00E66F85" w:rsidRDefault="00E66F85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C924C4"/>
    <w:multiLevelType w:val="multilevel"/>
    <w:tmpl w:val="4D0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56220"/>
    <w:rsid w:val="003712F2"/>
    <w:rsid w:val="00374419"/>
    <w:rsid w:val="00380A8D"/>
    <w:rsid w:val="003A3B1A"/>
    <w:rsid w:val="003B4573"/>
    <w:rsid w:val="003F3D60"/>
    <w:rsid w:val="003F46A5"/>
    <w:rsid w:val="004041B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50501D"/>
    <w:rsid w:val="00507CDD"/>
    <w:rsid w:val="00515334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303DD"/>
    <w:rsid w:val="00904ADC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AD411D"/>
    <w:rsid w:val="00B43339"/>
    <w:rsid w:val="00B51620"/>
    <w:rsid w:val="00B5705A"/>
    <w:rsid w:val="00B769C8"/>
    <w:rsid w:val="00B83349"/>
    <w:rsid w:val="00B83AE7"/>
    <w:rsid w:val="00BA0E5F"/>
    <w:rsid w:val="00BB418B"/>
    <w:rsid w:val="00BD151F"/>
    <w:rsid w:val="00C12C54"/>
    <w:rsid w:val="00C365FB"/>
    <w:rsid w:val="00C45D4E"/>
    <w:rsid w:val="00C6005D"/>
    <w:rsid w:val="00C651A6"/>
    <w:rsid w:val="00C77978"/>
    <w:rsid w:val="00CB7421"/>
    <w:rsid w:val="00CC66B2"/>
    <w:rsid w:val="00CD298C"/>
    <w:rsid w:val="00CD3B51"/>
    <w:rsid w:val="00CE3828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44D20"/>
    <w:rsid w:val="00E61B62"/>
    <w:rsid w:val="00E62C99"/>
    <w:rsid w:val="00E66F85"/>
    <w:rsid w:val="00EC679D"/>
    <w:rsid w:val="00EE619D"/>
    <w:rsid w:val="00EF4E4D"/>
    <w:rsid w:val="00F4649E"/>
    <w:rsid w:val="00F57624"/>
    <w:rsid w:val="00F6318C"/>
    <w:rsid w:val="00F6773C"/>
    <w:rsid w:val="00F71DE2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0043"/>
  <w15:docId w15:val="{8440FE9C-42FA-47AF-9366-C28E7E2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421"/>
    <w:rPr>
      <w:rFonts w:ascii="Calibri" w:eastAsia="Calibri" w:hAnsi="Calibri" w:cs="Times New Roman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77A3"/>
    <w:rPr>
      <w:b/>
      <w:bCs/>
    </w:rPr>
  </w:style>
  <w:style w:type="character" w:styleId="Emphasis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7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7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77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7A3"/>
    <w:rPr>
      <w:b/>
      <w:bCs/>
      <w:i/>
      <w:iCs/>
    </w:rPr>
  </w:style>
  <w:style w:type="character" w:styleId="SubtleEmphasis">
    <w:name w:val="Subtle Emphasis"/>
    <w:uiPriority w:val="19"/>
    <w:qFormat/>
    <w:rsid w:val="000677A3"/>
    <w:rPr>
      <w:i/>
      <w:iCs/>
    </w:rPr>
  </w:style>
  <w:style w:type="character" w:styleId="IntenseEmphasis">
    <w:name w:val="Intense Emphasis"/>
    <w:uiPriority w:val="21"/>
    <w:qFormat/>
    <w:rsid w:val="000677A3"/>
    <w:rPr>
      <w:b/>
      <w:bCs/>
    </w:rPr>
  </w:style>
  <w:style w:type="character" w:styleId="SubtleReference">
    <w:name w:val="Subtle Reference"/>
    <w:uiPriority w:val="31"/>
    <w:qFormat/>
    <w:rsid w:val="000677A3"/>
    <w:rPr>
      <w:smallCaps/>
    </w:rPr>
  </w:style>
  <w:style w:type="character" w:styleId="IntenseReferenc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BookTitle">
    <w:name w:val="Book Title"/>
    <w:uiPriority w:val="33"/>
    <w:qFormat/>
    <w:rsid w:val="000677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7A3"/>
    <w:pPr>
      <w:outlineLvl w:val="9"/>
    </w:pPr>
  </w:style>
  <w:style w:type="paragraph" w:styleId="NormalWeb">
    <w:name w:val="Normal (Web)"/>
    <w:basedOn w:val="Normal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leGrid">
    <w:name w:val="Table Grid"/>
    <w:basedOn w:val="TableNormal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Header">
    <w:name w:val="header"/>
    <w:basedOn w:val="Normal"/>
    <w:link w:val="HeaderChar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69C4-F3CC-1A4D-BDC4-57AC604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Twoja nazwa firmy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Nauczania</dc:creator>
  <cp:lastModifiedBy>Jan Lorenz</cp:lastModifiedBy>
  <cp:revision>2</cp:revision>
  <cp:lastPrinted>2018-05-09T10:22:00Z</cp:lastPrinted>
  <dcterms:created xsi:type="dcterms:W3CDTF">2018-09-23T09:40:00Z</dcterms:created>
  <dcterms:modified xsi:type="dcterms:W3CDTF">2018-09-23T09:40:00Z</dcterms:modified>
</cp:coreProperties>
</file>