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C24CB0">
        <w:rPr>
          <w:rFonts w:ascii="Arial" w:hAnsi="Arial" w:cs="Arial"/>
          <w:sz w:val="20"/>
          <w:szCs w:val="20"/>
        </w:rPr>
        <w:t xml:space="preserve"> – Polska myśl etnologiczna</w:t>
      </w:r>
    </w:p>
    <w:p w:rsidR="00DD6FBD" w:rsidRPr="00BD610D" w:rsidRDefault="00DD6FBD" w:rsidP="00BD610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 xml:space="preserve">Kod </w:t>
      </w:r>
      <w:r w:rsidR="0009605F" w:rsidRPr="00BD610D">
        <w:rPr>
          <w:rFonts w:ascii="Arial" w:hAnsi="Arial" w:cs="Arial"/>
          <w:sz w:val="20"/>
          <w:szCs w:val="20"/>
        </w:rPr>
        <w:t xml:space="preserve">modułu </w:t>
      </w:r>
      <w:r w:rsidR="00425A90" w:rsidRPr="00BD610D">
        <w:rPr>
          <w:rFonts w:ascii="Arial" w:hAnsi="Arial" w:cs="Arial"/>
          <w:sz w:val="20"/>
          <w:szCs w:val="20"/>
        </w:rPr>
        <w:t>zajęć/przedmiotu</w:t>
      </w:r>
      <w:r w:rsidR="00285A6C" w:rsidRPr="00BD610D">
        <w:rPr>
          <w:rFonts w:ascii="Arial" w:hAnsi="Arial" w:cs="Arial"/>
          <w:sz w:val="20"/>
          <w:szCs w:val="20"/>
        </w:rPr>
        <w:t xml:space="preserve"> – </w:t>
      </w:r>
      <w:r w:rsidR="00C24CB0">
        <w:rPr>
          <w:rFonts w:ascii="Arial" w:hAnsi="Arial" w:cs="Arial"/>
          <w:sz w:val="20"/>
          <w:szCs w:val="20"/>
        </w:rPr>
        <w:t>PME</w:t>
      </w:r>
    </w:p>
    <w:p w:rsidR="00BD610D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BD610D">
        <w:rPr>
          <w:rFonts w:ascii="Arial" w:hAnsi="Arial" w:cs="Arial"/>
          <w:sz w:val="20"/>
          <w:szCs w:val="20"/>
        </w:rPr>
        <w:t xml:space="preserve"> –</w:t>
      </w:r>
      <w:r w:rsidR="00DD6FBD" w:rsidRPr="00650E93">
        <w:rPr>
          <w:rFonts w:ascii="Arial" w:hAnsi="Arial" w:cs="Arial"/>
          <w:sz w:val="20"/>
          <w:szCs w:val="20"/>
        </w:rPr>
        <w:t>obowiązkowy</w:t>
      </w:r>
    </w:p>
    <w:p w:rsidR="00BD610D" w:rsidRPr="00BD610D" w:rsidRDefault="00BD610D" w:rsidP="00BD610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BD610D">
        <w:rPr>
          <w:rFonts w:ascii="Arial" w:hAnsi="Arial" w:cs="Arial"/>
          <w:sz w:val="20"/>
          <w:szCs w:val="20"/>
        </w:rPr>
        <w:t>Kierunek studiów</w:t>
      </w:r>
      <w:r w:rsidR="00285A6C" w:rsidRPr="00BD610D">
        <w:rPr>
          <w:rFonts w:ascii="Arial" w:hAnsi="Arial" w:cs="Arial"/>
          <w:sz w:val="20"/>
          <w:szCs w:val="20"/>
        </w:rPr>
        <w:t xml:space="preserve"> – </w:t>
      </w:r>
      <w:r w:rsidRPr="00BD610D">
        <w:rPr>
          <w:rFonts w:ascii="Arial" w:hAnsi="Arial" w:cs="Arial"/>
          <w:sz w:val="20"/>
          <w:szCs w:val="20"/>
        </w:rPr>
        <w:t>Etnologia i antropologia kulturowa</w:t>
      </w:r>
    </w:p>
    <w:p w:rsidR="00DD6FBD" w:rsidRPr="00650E93" w:rsidRDefault="00BD610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45AB" w:rsidRPr="00650E93">
        <w:rPr>
          <w:rFonts w:ascii="Arial" w:hAnsi="Arial" w:cs="Arial"/>
          <w:sz w:val="20"/>
          <w:szCs w:val="20"/>
        </w:rPr>
        <w:t xml:space="preserve">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>
        <w:rPr>
          <w:rFonts w:ascii="Arial" w:hAnsi="Arial" w:cs="Arial"/>
          <w:sz w:val="20"/>
          <w:szCs w:val="20"/>
        </w:rPr>
        <w:t xml:space="preserve"> - </w:t>
      </w:r>
      <w:r w:rsidR="00DD6FBD" w:rsidRPr="00650E93">
        <w:rPr>
          <w:rFonts w:ascii="Arial" w:hAnsi="Arial" w:cs="Arial"/>
          <w:sz w:val="20"/>
          <w:szCs w:val="20"/>
        </w:rPr>
        <w:t>I stopień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6D44CB" w:rsidRDefault="006D44CB" w:rsidP="00E61F55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D44CB">
        <w:rPr>
          <w:rFonts w:ascii="Arial" w:hAnsi="Arial" w:cs="Arial"/>
          <w:sz w:val="20"/>
          <w:szCs w:val="20"/>
        </w:rPr>
        <w:t xml:space="preserve">Profil kształcenia – </w:t>
      </w:r>
      <w:proofErr w:type="spellStart"/>
      <w:r w:rsidR="00092E98" w:rsidRPr="006D44CB">
        <w:rPr>
          <w:rFonts w:ascii="Arial" w:hAnsi="Arial" w:cs="Arial"/>
          <w:sz w:val="20"/>
          <w:szCs w:val="20"/>
        </w:rPr>
        <w:t>ogólnoakademick</w:t>
      </w:r>
      <w:r w:rsidRPr="006D44CB">
        <w:rPr>
          <w:rFonts w:ascii="Arial" w:hAnsi="Arial" w:cs="Arial"/>
          <w:sz w:val="20"/>
          <w:szCs w:val="20"/>
        </w:rPr>
        <w:t>i</w:t>
      </w:r>
      <w:proofErr w:type="spellEnd"/>
      <w:r w:rsidRPr="006D44CB">
        <w:rPr>
          <w:rFonts w:ascii="Arial" w:hAnsi="Arial" w:cs="Arial"/>
          <w:sz w:val="20"/>
          <w:szCs w:val="20"/>
        </w:rPr>
        <w:t xml:space="preserve"> </w:t>
      </w:r>
    </w:p>
    <w:p w:rsidR="00DD6FBD" w:rsidRPr="006D44CB" w:rsidRDefault="00DD6FBD" w:rsidP="00E61F55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D44CB">
        <w:rPr>
          <w:rFonts w:ascii="Arial" w:hAnsi="Arial" w:cs="Arial"/>
          <w:sz w:val="20"/>
          <w:szCs w:val="20"/>
        </w:rPr>
        <w:t xml:space="preserve">Rok studiów </w:t>
      </w:r>
      <w:r w:rsidR="00285A6C" w:rsidRPr="006D44CB">
        <w:rPr>
          <w:rFonts w:ascii="Arial" w:hAnsi="Arial" w:cs="Arial"/>
          <w:sz w:val="20"/>
          <w:szCs w:val="20"/>
        </w:rPr>
        <w:t xml:space="preserve"> –</w:t>
      </w:r>
      <w:r w:rsidR="00BD610D" w:rsidRPr="006D44CB">
        <w:rPr>
          <w:rFonts w:ascii="Arial" w:hAnsi="Arial" w:cs="Arial"/>
          <w:sz w:val="20"/>
          <w:szCs w:val="20"/>
        </w:rPr>
        <w:t xml:space="preserve"> 2 </w:t>
      </w:r>
    </w:p>
    <w:p w:rsidR="00BD610D" w:rsidRDefault="00DD6FBD" w:rsidP="00AA6D9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 xml:space="preserve">Rodzaje zajęć i liczba godzin </w:t>
      </w:r>
      <w:r w:rsidR="00BD610D" w:rsidRPr="00BD610D">
        <w:rPr>
          <w:rFonts w:ascii="Arial" w:hAnsi="Arial" w:cs="Arial"/>
          <w:sz w:val="20"/>
          <w:szCs w:val="20"/>
        </w:rPr>
        <w:t xml:space="preserve"> - </w:t>
      </w:r>
      <w:r w:rsidRPr="00BD610D">
        <w:rPr>
          <w:rFonts w:ascii="Arial" w:hAnsi="Arial" w:cs="Arial"/>
          <w:sz w:val="20"/>
          <w:szCs w:val="20"/>
        </w:rPr>
        <w:t xml:space="preserve">30 h </w:t>
      </w:r>
      <w:r w:rsidR="000140A2" w:rsidRPr="00BD610D">
        <w:rPr>
          <w:rFonts w:ascii="Arial" w:hAnsi="Arial" w:cs="Arial"/>
          <w:sz w:val="20"/>
          <w:szCs w:val="20"/>
        </w:rPr>
        <w:t>ĆW</w:t>
      </w:r>
    </w:p>
    <w:p w:rsidR="00DD6FBD" w:rsidRPr="00BD610D" w:rsidRDefault="00DD6FBD" w:rsidP="00AA6D9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Liczba punktów ECTS</w:t>
      </w:r>
      <w:r w:rsidR="00285A6C" w:rsidRPr="00BD610D">
        <w:rPr>
          <w:rFonts w:ascii="Arial" w:hAnsi="Arial" w:cs="Arial"/>
          <w:sz w:val="20"/>
          <w:szCs w:val="20"/>
        </w:rPr>
        <w:t xml:space="preserve"> –</w:t>
      </w:r>
      <w:r w:rsidR="00BD610D">
        <w:rPr>
          <w:rFonts w:ascii="Arial" w:hAnsi="Arial" w:cs="Arial"/>
          <w:sz w:val="20"/>
          <w:szCs w:val="20"/>
        </w:rPr>
        <w:t xml:space="preserve"> 4</w:t>
      </w:r>
    </w:p>
    <w:p w:rsidR="00BD610D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24CB0">
        <w:rPr>
          <w:rFonts w:ascii="Arial" w:hAnsi="Arial" w:cs="Arial"/>
          <w:sz w:val="20"/>
          <w:szCs w:val="20"/>
        </w:rPr>
        <w:t xml:space="preserve"> dr hab. prof. UAM</w:t>
      </w:r>
      <w:r w:rsidR="00BD610D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C24CB0" w:rsidRPr="00DD6D01">
          <w:rPr>
            <w:rStyle w:val="Hipercze"/>
            <w:rFonts w:ascii="Arial" w:hAnsi="Arial" w:cs="Arial"/>
            <w:sz w:val="20"/>
            <w:szCs w:val="20"/>
          </w:rPr>
          <w:t>kasiamar@amu.edu.pl</w:t>
        </w:r>
      </w:hyperlink>
    </w:p>
    <w:p w:rsidR="00DD6FBD" w:rsidRPr="00BD610D" w:rsidRDefault="00DD6FBD" w:rsidP="00BD610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Język wykładowy</w:t>
      </w:r>
      <w:r w:rsidR="00285A6C" w:rsidRPr="00BD610D">
        <w:rPr>
          <w:rFonts w:ascii="Arial" w:hAnsi="Arial" w:cs="Arial"/>
          <w:sz w:val="20"/>
          <w:szCs w:val="20"/>
        </w:rPr>
        <w:t xml:space="preserve"> –</w:t>
      </w:r>
      <w:r w:rsidR="00BD610D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C454F5" w:rsidRDefault="00C454F5" w:rsidP="00C454F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Style w:val="Tabelalisty3akcent1"/>
        <w:tblW w:w="0" w:type="auto"/>
        <w:tblLook w:val="0000" w:firstRow="0" w:lastRow="0" w:firstColumn="0" w:lastColumn="0" w:noHBand="0" w:noVBand="0"/>
      </w:tblPr>
      <w:tblGrid>
        <w:gridCol w:w="495"/>
        <w:gridCol w:w="8861"/>
      </w:tblGrid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861" w:type="dxa"/>
          </w:tcPr>
          <w:p w:rsidR="00BD610D" w:rsidRPr="00C97306" w:rsidRDefault="00BD610D" w:rsidP="00C24CB0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Przekazanie podstawowej wiedzy praktycznej i teoretycznej na temat zagadnień związanych z</w:t>
            </w:r>
            <w:r w:rsidR="00C24CB0">
              <w:rPr>
                <w:rFonts w:ascii="Arial" w:hAnsi="Arial" w:cs="Arial"/>
                <w:sz w:val="20"/>
                <w:szCs w:val="20"/>
              </w:rPr>
              <w:t xml:space="preserve"> rozwojem badań nad polska kulturą ludową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861" w:type="dxa"/>
          </w:tcPr>
          <w:p w:rsidR="00BD610D" w:rsidRPr="00C97306" w:rsidRDefault="00C24CB0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wiedzy z zakresu historii rozwoju metodologii polskiej etnologii</w:t>
            </w:r>
          </w:p>
        </w:tc>
      </w:tr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8861" w:type="dxa"/>
          </w:tcPr>
          <w:p w:rsidR="00BD610D" w:rsidRPr="00C97306" w:rsidRDefault="00C24CB0" w:rsidP="00947EB9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wiedzy z zakresu rozwoju dyscypliny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861" w:type="dxa"/>
          </w:tcPr>
          <w:p w:rsidR="00BD610D" w:rsidRPr="00C97306" w:rsidRDefault="00C24CB0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wiedzy i charakterystyka dorobku naukowego wybranych badaczy polskiej kultury ludowej</w:t>
            </w:r>
          </w:p>
        </w:tc>
      </w:tr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8861" w:type="dxa"/>
          </w:tcPr>
          <w:p w:rsidR="00BD610D" w:rsidRPr="00C97306" w:rsidRDefault="00C24CB0" w:rsidP="00947EB9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Rozwinięcie zdolności krytycznej analizy materiałów źródłowych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8861" w:type="dxa"/>
          </w:tcPr>
          <w:p w:rsidR="00BD610D" w:rsidRPr="00C97306" w:rsidRDefault="00C24CB0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Rozwiniecie umiejętności krytycznego czytania tekstów i analizy ich treści</w:t>
            </w:r>
          </w:p>
        </w:tc>
      </w:tr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8861" w:type="dxa"/>
          </w:tcPr>
          <w:p w:rsidR="00BD610D" w:rsidRPr="00C97306" w:rsidRDefault="00BD610D" w:rsidP="00C24CB0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CB0">
              <w:rPr>
                <w:rFonts w:ascii="Arial" w:hAnsi="Arial" w:cs="Arial"/>
                <w:sz w:val="20"/>
                <w:szCs w:val="20"/>
              </w:rPr>
              <w:t>Rozwinięcie umiejętności analiz porównawczych tekstów źródłowych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8861" w:type="dxa"/>
          </w:tcPr>
          <w:p w:rsidR="00BD610D" w:rsidRPr="00C97306" w:rsidRDefault="00C24CB0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Rozwinięcie umiejętności pracy w grupie</w:t>
            </w:r>
          </w:p>
        </w:tc>
      </w:tr>
    </w:tbl>
    <w:p w:rsidR="00BD610D" w:rsidRPr="00650E93" w:rsidRDefault="00BD610D" w:rsidP="00BD610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BD610D" w:rsidRDefault="00DD6FBD" w:rsidP="00C454F5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C454F5" w:rsidRPr="00C454F5" w:rsidRDefault="00C454F5" w:rsidP="00C454F5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122"/>
        <w:gridCol w:w="2390"/>
      </w:tblGrid>
      <w:tr w:rsidR="0031577A" w:rsidRPr="0031577A" w:rsidTr="00C2515A">
        <w:trPr>
          <w:trHeight w:val="801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/>
                <w:bCs/>
              </w:rPr>
              <w:t>Symbol EK dla modułu</w:t>
            </w:r>
            <w:r w:rsidRPr="0031577A">
              <w:rPr>
                <w:rFonts w:ascii="Times New Roman" w:hAnsi="Times New Roman"/>
              </w:rPr>
              <w:t xml:space="preserve"> </w:t>
            </w:r>
            <w:r w:rsidRPr="0031577A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454F5" w:rsidRPr="0031577A" w:rsidRDefault="00C454F5" w:rsidP="0031577A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/>
                <w:bCs/>
              </w:rPr>
              <w:t xml:space="preserve">Po zakończeniu modułu </w:t>
            </w:r>
            <w:r w:rsidRPr="0031577A">
              <w:rPr>
                <w:rFonts w:ascii="Times New Roman" w:hAnsi="Times New Roman"/>
                <w:b/>
                <w:bCs/>
              </w:rPr>
              <w:br/>
              <w:t>i potwierdzeniu osiągnięcia EK student /ka:</w:t>
            </w:r>
          </w:p>
        </w:tc>
        <w:tc>
          <w:tcPr>
            <w:tcW w:w="2390" w:type="dxa"/>
            <w:vAlign w:val="center"/>
          </w:tcPr>
          <w:p w:rsidR="00C454F5" w:rsidRPr="0031577A" w:rsidRDefault="00C454F5" w:rsidP="0031577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/>
                <w:bCs/>
              </w:rPr>
              <w:t>Symbole EK dla kierunku studiów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OE_01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C2515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posiada podstawową wiedzę teoretyczną i praktyczną dotyczącą </w:t>
            </w:r>
            <w:r w:rsidR="00C2515A">
              <w:rPr>
                <w:sz w:val="22"/>
                <w:szCs w:val="22"/>
              </w:rPr>
              <w:t>rozwoju i funkcjonowania kultury ludowej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E_W01, E-W02, E_W07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E_U01, E-U02, E_U03, E_U08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E_K02, E_K03, E_K04, E-K09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OE_02</w:t>
            </w:r>
            <w:r w:rsidRPr="00315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C2515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posiada podstawową wiedzę dotyczącą </w:t>
            </w:r>
            <w:r w:rsidR="00C2515A">
              <w:rPr>
                <w:sz w:val="22"/>
                <w:szCs w:val="22"/>
              </w:rPr>
              <w:t>polskich szkół etnologicznych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E-W01; E_W02,  E_W03, E_W05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E-U02 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OE_03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C2515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</w:t>
            </w:r>
            <w:r w:rsidR="00C2515A">
              <w:rPr>
                <w:sz w:val="22"/>
                <w:szCs w:val="22"/>
              </w:rPr>
              <w:t>posiada szczegółową wiedzę dotyczącą poszczególnych polskich etnologów i ich prac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E-W01, E-W02, E_W03, E_W05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E_K09  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lastRenderedPageBreak/>
              <w:t>OE_03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2515A" w:rsidP="00C2515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podstawową terminologię dotyczącą kultury ludowej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E_W01, E_W02, E_W03, E_W05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E_U02, E_U03, E_U04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E_K07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OE_04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2515A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podłoże polskiej kultury ludowej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E-W02, E_W07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E_U03, E_U05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E_K02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OE_05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2515A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źródła i potrafi z nich korzystać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E-W02, E_W07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E_U03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E_K02</w:t>
            </w:r>
          </w:p>
        </w:tc>
      </w:tr>
      <w:tr w:rsidR="0031577A" w:rsidRPr="0031577A" w:rsidTr="00C2515A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before="120" w:after="100" w:afterAutospacing="1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OE_06</w:t>
            </w:r>
          </w:p>
        </w:tc>
        <w:tc>
          <w:tcPr>
            <w:tcW w:w="512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2515A" w:rsidP="0031577A">
            <w:pPr>
              <w:pStyle w:val="NormalnyWeb"/>
              <w:spacing w:before="120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rozwój polskiej myśli etnologicznej</w:t>
            </w:r>
          </w:p>
        </w:tc>
        <w:tc>
          <w:tcPr>
            <w:tcW w:w="2390" w:type="dxa"/>
          </w:tcPr>
          <w:p w:rsidR="00C454F5" w:rsidRPr="0031577A" w:rsidRDefault="00C454F5" w:rsidP="0031577A">
            <w:pPr>
              <w:pStyle w:val="NormalnyWeb"/>
              <w:spacing w:before="12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E-W02, E_W07</w:t>
            </w:r>
          </w:p>
          <w:p w:rsidR="00C454F5" w:rsidRPr="0031577A" w:rsidRDefault="00C454F5" w:rsidP="0031577A">
            <w:pPr>
              <w:pStyle w:val="NormalnyWeb"/>
              <w:spacing w:before="12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E_U02, E_U03, E_U08,</w:t>
            </w:r>
          </w:p>
        </w:tc>
      </w:tr>
    </w:tbl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6E33E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Pr="00650E93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tbl>
      <w:tblPr>
        <w:tblW w:w="939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3"/>
        <w:gridCol w:w="1985"/>
      </w:tblGrid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C77">
              <w:rPr>
                <w:rFonts w:ascii="Arial" w:hAnsi="Arial" w:cs="Arial"/>
                <w:sz w:val="20"/>
                <w:szCs w:val="20"/>
              </w:rPr>
              <w:t>Opis treści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</w:tcPr>
          <w:p w:rsidR="00BD610D" w:rsidRPr="003712F2" w:rsidRDefault="00BD610D" w:rsidP="00BD610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Symbol/symbole </w:t>
            </w:r>
          </w:p>
          <w:p w:rsidR="00BD610D" w:rsidRPr="00E445BD" w:rsidRDefault="00BD610D" w:rsidP="00BD61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  <w:r w:rsidRPr="00760C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0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6E33EF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teorii kultury ludowej: podstawowa terminologia i źródła</w:t>
            </w:r>
          </w:p>
        </w:tc>
        <w:tc>
          <w:tcPr>
            <w:tcW w:w="1985" w:type="dxa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OE_01, OE_02 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6E33EF" w:rsidP="006E33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Kształtowanie się polskiej myśli etnologicznej: pierwsi etnografowie „zbieracze osobliwości” i ich teorie oraz dzieła (Berwiński, Kolberg, Udziela, Gloger)</w:t>
            </w:r>
          </w:p>
        </w:tc>
        <w:tc>
          <w:tcPr>
            <w:tcW w:w="1985" w:type="dxa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OE_01, </w:t>
            </w:r>
            <w:r w:rsidRPr="00760C7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E_02,OE_04, </w:t>
            </w:r>
          </w:p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OE-07, 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6E33EF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Kształtowanie się akademickiej etnologii: </w:t>
            </w:r>
            <w:r w:rsidR="0015404C">
              <w:rPr>
                <w:rFonts w:ascii="Arial" w:hAnsi="Arial" w:cs="Arial"/>
                <w:sz w:val="20"/>
                <w:szCs w:val="20"/>
              </w:rPr>
              <w:t>(Fischer, Dobrowolski, Poniatowski, Bystroń)</w:t>
            </w:r>
          </w:p>
        </w:tc>
        <w:tc>
          <w:tcPr>
            <w:tcW w:w="1985" w:type="dxa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OE-01, OE_03, OE_07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15404C" w:rsidP="00947EB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Powojenna etnologia (Burszta, Moszyński, Frankowski,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Robotycki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OE_01, OE_04</w:t>
            </w:r>
          </w:p>
        </w:tc>
      </w:tr>
    </w:tbl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Pr="00650E93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31577A" w:rsidRDefault="006B4D26" w:rsidP="0031577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  <w:r w:rsidR="0031577A">
        <w:rPr>
          <w:rFonts w:ascii="Arial" w:hAnsi="Arial" w:cs="Arial"/>
          <w:sz w:val="20"/>
          <w:szCs w:val="20"/>
        </w:rPr>
        <w:t xml:space="preserve"> </w:t>
      </w:r>
    </w:p>
    <w:p w:rsidR="00411750" w:rsidRDefault="00411750" w:rsidP="004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Burszta J., Kultura ludowa- kultura narodowa, Warszawa 1974</w:t>
      </w:r>
    </w:p>
    <w:p w:rsidR="00411750" w:rsidRPr="00411750" w:rsidRDefault="00411750" w:rsidP="004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 xml:space="preserve">Burszta J., Chłopskie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źródła kultury, Warszawa 1985.</w:t>
      </w:r>
    </w:p>
    <w:p w:rsidR="00411750" w:rsidRPr="00411750" w:rsidRDefault="00411750" w:rsidP="004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urszta J., Region i regionalne monografie etnograficzne. (problemy i metody badań). Lud 1967 T.1 52, cz.2. s.599-613.</w:t>
      </w:r>
    </w:p>
    <w:p w:rsidR="00411750" w:rsidRPr="00411750" w:rsidRDefault="00411750" w:rsidP="0041175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ystroń J. St., Kultura ludowa 1936.</w:t>
      </w:r>
    </w:p>
    <w:p w:rsidR="00411750" w:rsidRPr="00411750" w:rsidRDefault="00411750" w:rsidP="0041175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Bystroń, J., St., Dzieje obyczaju w dawnej Polsce, Wiek XVI-XVII, Warszawa 1960.</w:t>
      </w:r>
    </w:p>
    <w:p w:rsidR="00411750" w:rsidRPr="00411750" w:rsidRDefault="00411750" w:rsidP="0041175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Dobrowolski K., Studia nad teorią kultury ludowej,  Etnografia Polska 1961, T. 4, s. 15-92.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obrowolski K., Chłopska kultura tradycyjna, [w:] Studia nad życiem społecznym i kulturą, Wrocław 1964, s. 111-195.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 xml:space="preserve">Dobrowolski K., Teoria podłoża historycznego, [w:] Studia z pogranicza historii i socjologii, Wrocław 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Fischer A., Etnografia słowiańska, z.3, Polska, Poznań 1984.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 xml:space="preserve">Fischer A., Lud Polski, Podręcznik </w:t>
      </w:r>
      <w:proofErr w:type="spellStart"/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etnografji</w:t>
      </w:r>
      <w:proofErr w:type="spellEnd"/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 xml:space="preserve"> polski, Lwów – Warszawa- Kraków 1932.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 xml:space="preserve">Gloger Z., Encyklopedia staropolska, T. 1-3., Warszawa 1900-1903. 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Kolberg O., Dzieła wszystkie, Poznań 1976 -…</w:t>
      </w:r>
    </w:p>
    <w:p w:rsidR="00411750" w:rsidRPr="00411750" w:rsidRDefault="00411750" w:rsidP="00411750">
      <w:pPr>
        <w:spacing w:after="10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750">
        <w:rPr>
          <w:rFonts w:ascii="Times New Roman" w:eastAsia="Times New Roman" w:hAnsi="Times New Roman"/>
          <w:sz w:val="24"/>
          <w:szCs w:val="24"/>
          <w:lang w:eastAsia="pl-PL"/>
        </w:rPr>
        <w:t>Moszyński K., Kultura ludowa Słowian, Kraków 1926, 1934, 1939.</w:t>
      </w:r>
    </w:p>
    <w:p w:rsidR="00411750" w:rsidRDefault="00411750" w:rsidP="00411750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31577A" w:rsidRPr="0031577A" w:rsidRDefault="0031577A" w:rsidP="006B4D2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506D5A">
        <w:rPr>
          <w:rFonts w:ascii="Arial" w:hAnsi="Arial" w:cs="Arial"/>
          <w:sz w:val="20"/>
          <w:szCs w:val="20"/>
        </w:rPr>
        <w:t xml:space="preserve">itp.: Biblioteka WH UAM </w:t>
      </w:r>
      <w:r w:rsidR="006D44CB">
        <w:rPr>
          <w:rFonts w:ascii="Arial" w:hAnsi="Arial" w:cs="Arial"/>
          <w:sz w:val="20"/>
          <w:szCs w:val="20"/>
        </w:rPr>
        <w:t xml:space="preserve"> 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1D6061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1D6061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1D6061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1D6061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1D6061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13238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41373D" w:rsidRPr="00650E93" w:rsidTr="006D22BA">
        <w:trPr>
          <w:trHeight w:val="629"/>
        </w:trPr>
        <w:tc>
          <w:tcPr>
            <w:tcW w:w="4815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4678" w:type="dxa"/>
            <w:gridSpan w:val="8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17171A" w:rsidRPr="00650E93" w:rsidTr="0017171A">
        <w:trPr>
          <w:trHeight w:val="423"/>
        </w:trPr>
        <w:tc>
          <w:tcPr>
            <w:tcW w:w="4815" w:type="dxa"/>
            <w:vMerge/>
          </w:tcPr>
          <w:p w:rsidR="0017171A" w:rsidRPr="003712F2" w:rsidRDefault="0017171A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84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4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lastRenderedPageBreak/>
              <w:t>Egzamin praktyczny (obserwacja wykonawstwa)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13238" w:rsidRPr="003712F2" w:rsidRDefault="0091323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Default="0017171A" w:rsidP="006D22B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Cotygodniowe sporządzanie not obserwacyjnych na cele raportu</w:t>
            </w:r>
          </w:p>
          <w:p w:rsidR="0017171A" w:rsidRPr="003712F2" w:rsidRDefault="0017171A" w:rsidP="006D22B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Najlepsi studenci mogą napisać esej poświęcony obserwowanej grupie 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17171A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913238" w:rsidP="001717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913238" w:rsidP="001717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1717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6D44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13238">
              <w:rPr>
                <w:rFonts w:ascii="Arial" w:hAnsi="Arial" w:cs="Arial"/>
                <w:sz w:val="19"/>
                <w:szCs w:val="19"/>
              </w:rPr>
              <w:t>0</w:t>
            </w:r>
            <w:bookmarkStart w:id="0" w:name="_GoBack"/>
            <w:bookmarkEnd w:id="0"/>
            <w:r w:rsidR="006D44CB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96" w:rsidRDefault="000F6596" w:rsidP="00706156">
      <w:pPr>
        <w:spacing w:after="0" w:line="240" w:lineRule="auto"/>
      </w:pPr>
      <w:r>
        <w:separator/>
      </w:r>
    </w:p>
  </w:endnote>
  <w:endnote w:type="continuationSeparator" w:id="0">
    <w:p w:rsidR="000F6596" w:rsidRDefault="000F6596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913238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96" w:rsidRDefault="000F6596" w:rsidP="00706156">
      <w:pPr>
        <w:spacing w:after="0" w:line="240" w:lineRule="auto"/>
      </w:pPr>
      <w:r>
        <w:separator/>
      </w:r>
    </w:p>
  </w:footnote>
  <w:footnote w:type="continuationSeparator" w:id="0">
    <w:p w:rsidR="000F6596" w:rsidRDefault="000F6596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E34B3"/>
    <w:multiLevelType w:val="hybridMultilevel"/>
    <w:tmpl w:val="D4CC3B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8C6EC4"/>
    <w:multiLevelType w:val="hybridMultilevel"/>
    <w:tmpl w:val="DCB8F802"/>
    <w:lvl w:ilvl="0" w:tplc="9878DFB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5FB9"/>
    <w:multiLevelType w:val="hybridMultilevel"/>
    <w:tmpl w:val="25AC8FFC"/>
    <w:lvl w:ilvl="0" w:tplc="52EC7A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1C15"/>
    <w:rsid w:val="00092E98"/>
    <w:rsid w:val="0009605F"/>
    <w:rsid w:val="000A22D6"/>
    <w:rsid w:val="000C3E67"/>
    <w:rsid w:val="000C4BAC"/>
    <w:rsid w:val="000E3FC0"/>
    <w:rsid w:val="000F6596"/>
    <w:rsid w:val="001007BC"/>
    <w:rsid w:val="00127483"/>
    <w:rsid w:val="00136D20"/>
    <w:rsid w:val="00151A6B"/>
    <w:rsid w:val="00151F18"/>
    <w:rsid w:val="0015404C"/>
    <w:rsid w:val="00154939"/>
    <w:rsid w:val="0016696C"/>
    <w:rsid w:val="0017171A"/>
    <w:rsid w:val="00183E01"/>
    <w:rsid w:val="00184475"/>
    <w:rsid w:val="001C4119"/>
    <w:rsid w:val="001C5B74"/>
    <w:rsid w:val="001C63A6"/>
    <w:rsid w:val="001D551E"/>
    <w:rsid w:val="001D6061"/>
    <w:rsid w:val="00204DD6"/>
    <w:rsid w:val="00227D66"/>
    <w:rsid w:val="00243AF6"/>
    <w:rsid w:val="00285A6C"/>
    <w:rsid w:val="002C7327"/>
    <w:rsid w:val="002E7274"/>
    <w:rsid w:val="00306BA6"/>
    <w:rsid w:val="00310A7C"/>
    <w:rsid w:val="0031577A"/>
    <w:rsid w:val="00356220"/>
    <w:rsid w:val="003712F2"/>
    <w:rsid w:val="00374419"/>
    <w:rsid w:val="00380A8D"/>
    <w:rsid w:val="003A3B1A"/>
    <w:rsid w:val="003B4573"/>
    <w:rsid w:val="003F3D60"/>
    <w:rsid w:val="003F46A5"/>
    <w:rsid w:val="00411750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50501D"/>
    <w:rsid w:val="00506D5A"/>
    <w:rsid w:val="00507CDD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22BA"/>
    <w:rsid w:val="006D44CB"/>
    <w:rsid w:val="006D4C37"/>
    <w:rsid w:val="006E1464"/>
    <w:rsid w:val="006E33EF"/>
    <w:rsid w:val="006E4F73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C6609"/>
    <w:rsid w:val="008303DD"/>
    <w:rsid w:val="00904ADC"/>
    <w:rsid w:val="00913238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BD610D"/>
    <w:rsid w:val="00C12C54"/>
    <w:rsid w:val="00C133B4"/>
    <w:rsid w:val="00C24CB0"/>
    <w:rsid w:val="00C2515A"/>
    <w:rsid w:val="00C365FB"/>
    <w:rsid w:val="00C454F5"/>
    <w:rsid w:val="00C45D4E"/>
    <w:rsid w:val="00C6005D"/>
    <w:rsid w:val="00C77978"/>
    <w:rsid w:val="00C867E5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F4E4D"/>
    <w:rsid w:val="00F4649E"/>
    <w:rsid w:val="00F57624"/>
    <w:rsid w:val="00F6318C"/>
    <w:rsid w:val="00F6773C"/>
    <w:rsid w:val="00F94D00"/>
    <w:rsid w:val="00FA231F"/>
    <w:rsid w:val="00FB09EB"/>
    <w:rsid w:val="00FD3C34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1E74D-967C-487F-BCB3-A8C9006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D610D"/>
    <w:rPr>
      <w:color w:val="0000FF" w:themeColor="hyperlink"/>
      <w:u w:val="single"/>
    </w:rPr>
  </w:style>
  <w:style w:type="table" w:styleId="Tabelalisty3akcent4">
    <w:name w:val="List Table 3 Accent 4"/>
    <w:basedOn w:val="Standardowy"/>
    <w:uiPriority w:val="48"/>
    <w:rsid w:val="0031577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1577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157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pple-converted-space">
    <w:name w:val="apple-converted-space"/>
    <w:uiPriority w:val="99"/>
    <w:rsid w:val="003157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mar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1686-43BD-4A54-8774-8071E3F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Marciniak</cp:lastModifiedBy>
  <cp:revision>6</cp:revision>
  <cp:lastPrinted>2018-10-01T11:49:00Z</cp:lastPrinted>
  <dcterms:created xsi:type="dcterms:W3CDTF">2018-10-01T13:02:00Z</dcterms:created>
  <dcterms:modified xsi:type="dcterms:W3CDTF">2018-10-01T13:24:00Z</dcterms:modified>
</cp:coreProperties>
</file>