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2" w:rsidRPr="00650E93" w:rsidRDefault="00D355B2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ZAJĘĆ/PRZEDMIOTU (SYLABUS) </w:t>
      </w:r>
    </w:p>
    <w:p w:rsidR="00D355B2" w:rsidRPr="00650E93" w:rsidRDefault="00D355B2" w:rsidP="00DD6FBD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D355B2" w:rsidRPr="00650E93" w:rsidRDefault="00D355B2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Nazwa modułu zajęć/przedmiotu</w:t>
      </w:r>
      <w:r>
        <w:rPr>
          <w:rFonts w:ascii="Arial" w:hAnsi="Arial" w:cs="Arial"/>
          <w:sz w:val="20"/>
          <w:szCs w:val="20"/>
        </w:rPr>
        <w:t>: Partycypacja społeczna w instytucjach kultury</w:t>
      </w:r>
    </w:p>
    <w:p w:rsidR="00D355B2" w:rsidRPr="00650E93" w:rsidRDefault="00D355B2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Kod modułu zajęć/przedmiotu</w:t>
      </w:r>
      <w:r>
        <w:rPr>
          <w:rFonts w:ascii="Arial" w:hAnsi="Arial" w:cs="Arial"/>
          <w:sz w:val="20"/>
          <w:szCs w:val="20"/>
        </w:rPr>
        <w:t>: PSI</w:t>
      </w:r>
    </w:p>
    <w:p w:rsidR="00D355B2" w:rsidRDefault="00D355B2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C80291">
        <w:rPr>
          <w:rFonts w:ascii="Arial" w:hAnsi="Arial" w:cs="Arial"/>
          <w:sz w:val="20"/>
          <w:szCs w:val="20"/>
        </w:rPr>
        <w:t>Rodzaj modułu zajęć/przedmiotu</w:t>
      </w:r>
      <w:r>
        <w:rPr>
          <w:rFonts w:ascii="Arial" w:hAnsi="Arial" w:cs="Arial"/>
          <w:sz w:val="20"/>
          <w:szCs w:val="20"/>
        </w:rPr>
        <w:t>: obowiązkowe/fakultatywne</w:t>
      </w:r>
    </w:p>
    <w:p w:rsidR="00D355B2" w:rsidRPr="00C80291" w:rsidRDefault="00D355B2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C80291">
        <w:rPr>
          <w:rFonts w:ascii="Arial" w:hAnsi="Arial" w:cs="Arial"/>
          <w:sz w:val="20"/>
          <w:szCs w:val="20"/>
        </w:rPr>
        <w:t>Kierunek studiów</w:t>
      </w:r>
      <w:r>
        <w:rPr>
          <w:rFonts w:ascii="Arial" w:hAnsi="Arial" w:cs="Arial"/>
          <w:sz w:val="20"/>
          <w:szCs w:val="20"/>
        </w:rPr>
        <w:t>: etnologia</w:t>
      </w:r>
    </w:p>
    <w:p w:rsidR="00D355B2" w:rsidRPr="00650E93" w:rsidRDefault="00D355B2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C80291">
        <w:rPr>
          <w:rFonts w:ascii="Arial" w:hAnsi="Arial" w:cs="Arial"/>
          <w:sz w:val="20"/>
          <w:szCs w:val="20"/>
        </w:rPr>
        <w:t>P</w:t>
      </w:r>
      <w:r w:rsidRPr="00650E93">
        <w:rPr>
          <w:rFonts w:ascii="Arial" w:hAnsi="Arial" w:cs="Arial"/>
          <w:sz w:val="20"/>
          <w:szCs w:val="20"/>
        </w:rPr>
        <w:t xml:space="preserve">oziom </w:t>
      </w:r>
      <w:r>
        <w:rPr>
          <w:rFonts w:ascii="Arial" w:hAnsi="Arial" w:cs="Arial"/>
          <w:sz w:val="20"/>
          <w:szCs w:val="20"/>
        </w:rPr>
        <w:t>kształcenia: II stopień</w:t>
      </w:r>
    </w:p>
    <w:p w:rsidR="00D355B2" w:rsidRPr="00650E93" w:rsidRDefault="00D355B2" w:rsidP="00E34912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(ogólnoakademicki/praktyczny)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D355B2" w:rsidRPr="00650E93" w:rsidRDefault="00D355B2" w:rsidP="00E34912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>
        <w:rPr>
          <w:rFonts w:ascii="Arial" w:hAnsi="Arial" w:cs="Arial"/>
          <w:sz w:val="20"/>
          <w:szCs w:val="20"/>
        </w:rPr>
        <w:t>: I, II</w:t>
      </w:r>
    </w:p>
    <w:p w:rsidR="00D355B2" w:rsidRPr="00650E93" w:rsidRDefault="00D355B2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</w:t>
      </w:r>
      <w:r>
        <w:rPr>
          <w:rFonts w:ascii="Arial" w:hAnsi="Arial" w:cs="Arial"/>
          <w:sz w:val="20"/>
          <w:szCs w:val="20"/>
        </w:rPr>
        <w:t>: ćwiczenia, 30h</w:t>
      </w:r>
    </w:p>
    <w:p w:rsidR="00D355B2" w:rsidRPr="00650E93" w:rsidRDefault="00D355B2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>
        <w:rPr>
          <w:rFonts w:ascii="Arial" w:hAnsi="Arial" w:cs="Arial"/>
          <w:sz w:val="20"/>
          <w:szCs w:val="20"/>
        </w:rPr>
        <w:t>: 4 ECTS</w:t>
      </w:r>
    </w:p>
    <w:p w:rsidR="00D355B2" w:rsidRPr="00650E93" w:rsidRDefault="00D355B2" w:rsidP="006B4D26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tytuł/stopień naukowy, adres e-mail wykładowcy (wykładowców*) /  prowadzących zajęcia</w:t>
      </w:r>
      <w:r>
        <w:rPr>
          <w:rFonts w:ascii="Arial" w:hAnsi="Arial" w:cs="Arial"/>
          <w:sz w:val="20"/>
          <w:szCs w:val="20"/>
        </w:rPr>
        <w:t>: mgr Michalina Janaszak, michalina.janaszak</w:t>
      </w:r>
      <w:r>
        <w:rPr>
          <w:rFonts w:ascii="Helvetica" w:hAnsi="Helvetica"/>
          <w:sz w:val="20"/>
          <w:szCs w:val="20"/>
          <w:shd w:val="clear" w:color="auto" w:fill="FFFFFF"/>
        </w:rPr>
        <w:t>@amu.edu.pl</w:t>
      </w:r>
    </w:p>
    <w:p w:rsidR="00D355B2" w:rsidRPr="00650E93" w:rsidRDefault="00D355B2" w:rsidP="006B4D26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>
        <w:rPr>
          <w:rFonts w:ascii="Arial" w:hAnsi="Arial" w:cs="Arial"/>
          <w:sz w:val="20"/>
          <w:szCs w:val="20"/>
        </w:rPr>
        <w:t>: polski</w:t>
      </w:r>
    </w:p>
    <w:p w:rsidR="00D355B2" w:rsidRDefault="00D355B2" w:rsidP="00650E93">
      <w:pPr>
        <w:pStyle w:val="ListParagraph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Moduł</w:t>
      </w:r>
      <w:r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zajęć/przedmiotu prowadzony zdalnie (e-learning</w:t>
      </w:r>
      <w:r>
        <w:rPr>
          <w:rFonts w:ascii="Arial" w:hAnsi="Arial" w:cs="Arial"/>
          <w:sz w:val="20"/>
          <w:szCs w:val="20"/>
        </w:rPr>
        <w:t>): nie</w:t>
      </w:r>
    </w:p>
    <w:p w:rsidR="00D355B2" w:rsidRPr="00C80291" w:rsidRDefault="00D355B2" w:rsidP="00C80291">
      <w:pPr>
        <w:pStyle w:val="ListParagraph"/>
        <w:spacing w:before="120" w:after="120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Pr="00650E93" w:rsidRDefault="00D355B2" w:rsidP="00E34912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szczegółowe</w:t>
      </w:r>
    </w:p>
    <w:p w:rsidR="00D355B2" w:rsidRDefault="00D355B2" w:rsidP="00DD6FBD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Cele modułu zajęć/przedmiotu</w:t>
      </w:r>
    </w:p>
    <w:p w:rsidR="00D355B2" w:rsidRDefault="00D355B2" w:rsidP="009D4CFA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Pr="009D4CFA" w:rsidRDefault="00D355B2" w:rsidP="0028322D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zapoznanie uczestników zajęć z zagadnieniem partycypacji społecznej w instytucjach kultury</w:t>
      </w:r>
    </w:p>
    <w:p w:rsidR="00D355B2" w:rsidRDefault="00D355B2" w:rsidP="009D4CFA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zapoznanie uczestników zajęć z praktycznymi formami działalności partycypacyjnej </w:t>
      </w:r>
    </w:p>
    <w:p w:rsidR="00D355B2" w:rsidRDefault="00D355B2" w:rsidP="009D4CFA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polskich instytucjach kultury</w:t>
      </w:r>
    </w:p>
    <w:p w:rsidR="00D355B2" w:rsidRDefault="00D355B2" w:rsidP="009D4CFA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przekazanie wiedzy dotyczącej zadań realizowanych przez instytucje kultury</w:t>
      </w:r>
    </w:p>
    <w:p w:rsidR="00D355B2" w:rsidRDefault="00D355B2" w:rsidP="009D4CFA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przekazanie wiedzy dotyczącej przemian zachodzących we współczesnym muzealnictwie</w:t>
      </w:r>
    </w:p>
    <w:p w:rsidR="00D355B2" w:rsidRDefault="00D355B2" w:rsidP="009D4CFA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rozwinięcie umiejętności w zakresie rozpoznawania i krytycznej analizy form partycypacji społecznej w instytucjach kultury</w:t>
      </w:r>
    </w:p>
    <w:p w:rsidR="00D355B2" w:rsidRPr="009D4CFA" w:rsidRDefault="00D355B2" w:rsidP="009D4CFA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kształtowanie umiejętności wykorzystywania wiedzy z dziedziny etnologii i antropologii kulturowej w praktycznym zastosowaniu; w muzealnictwie i animacji kultury </w:t>
      </w:r>
    </w:p>
    <w:p w:rsidR="00D355B2" w:rsidRPr="008710C6" w:rsidRDefault="00D355B2" w:rsidP="002C4646">
      <w:pPr>
        <w:pStyle w:val="ListParagraph"/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355B2" w:rsidRPr="00650E93" w:rsidRDefault="00D355B2" w:rsidP="00DB1FA0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Default="00D355B2" w:rsidP="006B2D7C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D355B2" w:rsidRDefault="00D355B2" w:rsidP="002C4646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Default="00D355B2" w:rsidP="00D513A2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</w:p>
    <w:p w:rsidR="00D355B2" w:rsidRDefault="00D355B2" w:rsidP="006B2D7C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Pr="006B2D7C" w:rsidRDefault="00D355B2" w:rsidP="006B2D7C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Pr="00650E93" w:rsidRDefault="00D355B2" w:rsidP="00DD6FBD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Efekty kształcenia (EK) dla modułu i odniesienie do efektów kształcenia</w:t>
      </w:r>
      <w:r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355B2" w:rsidRPr="00456F98" w:rsidRDefault="00D355B2" w:rsidP="00DD6FBD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63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5291"/>
        <w:gridCol w:w="2221"/>
      </w:tblGrid>
      <w:tr w:rsidR="00D355B2" w:rsidRPr="00650E93" w:rsidTr="0065333B">
        <w:trPr>
          <w:trHeight w:val="564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C45D4E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 EK dla modułu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4772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221" w:type="dxa"/>
            <w:vAlign w:val="center"/>
          </w:tcPr>
          <w:p w:rsidR="00D355B2" w:rsidRPr="003712F2" w:rsidRDefault="00D355B2" w:rsidP="004772A1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 dla kierunku studiów</w:t>
            </w:r>
          </w:p>
        </w:tc>
      </w:tr>
      <w:tr w:rsidR="00D355B2" w:rsidRPr="00650E93" w:rsidTr="0065333B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D80EE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PSI_01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2854DE" w:rsidRDefault="00D355B2" w:rsidP="00D80E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Potrafi zdefiniować pojęcie partycypacja społeczna oraz rozpoznać formy partycypacji</w:t>
            </w:r>
          </w:p>
        </w:tc>
        <w:tc>
          <w:tcPr>
            <w:tcW w:w="2221" w:type="dxa"/>
            <w:vAlign w:val="center"/>
          </w:tcPr>
          <w:p w:rsidR="00D355B2" w:rsidRDefault="00D355B2" w:rsidP="0065333B">
            <w:pPr>
              <w:pStyle w:val="Normal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E_W02, E_W04, E_W09, E_W10, E_U01</w:t>
            </w:r>
          </w:p>
          <w:p w:rsidR="00D355B2" w:rsidRPr="002854DE" w:rsidRDefault="00D355B2" w:rsidP="0065333B">
            <w:pPr>
              <w:pStyle w:val="Normal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5333B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D80EE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PSI_02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2854DE" w:rsidRDefault="00D355B2" w:rsidP="00D80E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Zna zasady funkcjonowania oraz zakres działalności różnego rodzaju instytucji kultury (muzeum, centrum interpretacji dziedzictwa, dom kultury itd.)</w:t>
            </w:r>
          </w:p>
        </w:tc>
        <w:tc>
          <w:tcPr>
            <w:tcW w:w="2221" w:type="dxa"/>
            <w:vAlign w:val="center"/>
          </w:tcPr>
          <w:p w:rsidR="00D355B2" w:rsidRPr="002854DE" w:rsidRDefault="00D355B2" w:rsidP="0065333B">
            <w:pPr>
              <w:pStyle w:val="Normal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E_W08, E_W09, E_U01</w:t>
            </w:r>
          </w:p>
        </w:tc>
      </w:tr>
      <w:tr w:rsidR="00D355B2" w:rsidRPr="00650E93" w:rsidTr="0065333B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Default="00D355B2" w:rsidP="00D80EE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PSI_03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D80E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bCs/>
                <w:sz w:val="19"/>
                <w:szCs w:val="19"/>
              </w:rPr>
              <w:t>otrafi wskazać podobieństwa i różnice związane z funkcjonowaniem różnych typów instytucji kultury oraz rozumie funkcję społeczną tychże instytucji</w:t>
            </w:r>
          </w:p>
        </w:tc>
        <w:tc>
          <w:tcPr>
            <w:tcW w:w="2221" w:type="dxa"/>
            <w:vAlign w:val="center"/>
          </w:tcPr>
          <w:p w:rsidR="00D355B2" w:rsidRPr="002854DE" w:rsidRDefault="00D355B2" w:rsidP="00C926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E_W08, E_W10, E_U01</w:t>
            </w:r>
          </w:p>
        </w:tc>
      </w:tr>
      <w:tr w:rsidR="00D355B2" w:rsidRPr="00650E93" w:rsidTr="0065333B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D80EEB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PSI_04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0205B1" w:rsidRDefault="00D355B2" w:rsidP="00D80E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Orientuje się w historii muzealnictwa</w:t>
            </w:r>
          </w:p>
        </w:tc>
        <w:tc>
          <w:tcPr>
            <w:tcW w:w="2221" w:type="dxa"/>
            <w:vAlign w:val="center"/>
          </w:tcPr>
          <w:p w:rsidR="00D355B2" w:rsidRPr="002854DE" w:rsidRDefault="00D355B2" w:rsidP="006533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E_W02, E_W08, E_W09</w:t>
            </w:r>
          </w:p>
        </w:tc>
      </w:tr>
      <w:tr w:rsidR="00D355B2" w:rsidRPr="00650E93" w:rsidTr="0065333B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D80EEB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PSI_05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0205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Posiada wiedzę na temat wybranych projektów partycypacyjnych realizowanych w instytucjach kultury, potrafi wskazać ich mocne i słabe strony</w:t>
            </w:r>
          </w:p>
        </w:tc>
        <w:tc>
          <w:tcPr>
            <w:tcW w:w="2221" w:type="dxa"/>
            <w:vAlign w:val="center"/>
          </w:tcPr>
          <w:p w:rsidR="00D355B2" w:rsidRPr="002854DE" w:rsidRDefault="00D355B2" w:rsidP="006533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E_W08, E_U01, E_U06, E_U09</w:t>
            </w:r>
          </w:p>
        </w:tc>
      </w:tr>
      <w:tr w:rsidR="00D355B2" w:rsidRPr="00650E93" w:rsidTr="008B5359">
        <w:trPr>
          <w:trHeight w:val="544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D80EEB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PSI_06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Pr="003712F2" w:rsidRDefault="00D355B2" w:rsidP="008B535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Rozumie istotę świadomego uczestnictwa w kulturze oraz kwestie związane z ochroną i popularyzacją dziedzictwa kulturowego</w:t>
            </w:r>
          </w:p>
        </w:tc>
        <w:tc>
          <w:tcPr>
            <w:tcW w:w="2221" w:type="dxa"/>
            <w:vAlign w:val="center"/>
          </w:tcPr>
          <w:p w:rsidR="00D355B2" w:rsidRPr="002854DE" w:rsidRDefault="00D355B2" w:rsidP="00E008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E_K05, E_K06, E_K10</w:t>
            </w:r>
          </w:p>
        </w:tc>
      </w:tr>
      <w:tr w:rsidR="00D355B2" w:rsidRPr="00650E93" w:rsidTr="008B5359">
        <w:trPr>
          <w:trHeight w:val="543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Default="00D355B2" w:rsidP="00D80EEB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PSI_07</w:t>
            </w:r>
          </w:p>
        </w:tc>
        <w:tc>
          <w:tcPr>
            <w:tcW w:w="529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355B2" w:rsidRDefault="00D355B2" w:rsidP="00D80E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Potrafi efektywnie pracować w grupie oraz prezentować publicznie wyniki swej pracy</w:t>
            </w:r>
          </w:p>
        </w:tc>
        <w:tc>
          <w:tcPr>
            <w:tcW w:w="2221" w:type="dxa"/>
            <w:vAlign w:val="center"/>
          </w:tcPr>
          <w:p w:rsidR="00D355B2" w:rsidRDefault="00D355B2" w:rsidP="00E008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E_U09, E_K02</w:t>
            </w:r>
          </w:p>
        </w:tc>
      </w:tr>
    </w:tbl>
    <w:p w:rsidR="00D355B2" w:rsidRPr="00650E93" w:rsidRDefault="00D355B2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355B2" w:rsidRPr="00650E93" w:rsidRDefault="00D355B2" w:rsidP="00DD6FBD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Treści kształcenia z odniesieniem do EK </w:t>
      </w:r>
      <w:r>
        <w:rPr>
          <w:rFonts w:ascii="Arial" w:hAnsi="Arial" w:cs="Arial"/>
          <w:sz w:val="20"/>
          <w:szCs w:val="20"/>
        </w:rPr>
        <w:t xml:space="preserve">dla </w:t>
      </w:r>
      <w:r w:rsidRPr="00650E93">
        <w:rPr>
          <w:rFonts w:ascii="Arial" w:hAnsi="Arial" w:cs="Arial"/>
          <w:sz w:val="20"/>
          <w:szCs w:val="20"/>
        </w:rPr>
        <w:t>modułu zajęć/przedmiotu</w:t>
      </w:r>
    </w:p>
    <w:p w:rsidR="00D355B2" w:rsidRPr="00456F98" w:rsidRDefault="00D355B2" w:rsidP="00DD6FBD">
      <w:pPr>
        <w:pStyle w:val="ListParagraph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21"/>
        <w:gridCol w:w="2835"/>
      </w:tblGrid>
      <w:tr w:rsidR="00D355B2" w:rsidRPr="00650E93" w:rsidTr="00322F2C">
        <w:trPr>
          <w:trHeight w:val="694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136D20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</w:p>
          <w:p w:rsidR="00D355B2" w:rsidRPr="003712F2" w:rsidRDefault="00D355B2" w:rsidP="00136D20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C80291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Koncepcja partycypacji społecznej - wprowadzenie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F44B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PSI_01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Instytucje kultury – rodzaje i zadania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F6652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PSI_02, PSI_03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Muzealnictwo – historia, rozwój, przemiany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F6652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PSI_02, PSI_03, PSI_04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Muzealnictwo – aspekty praktyczne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F6652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PSI_02, PSI_06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Stopnie partycypacji według Niny Simon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PSI_01, PSI_04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Koncepcja „trzeciego miejsca” Raya Oldenburga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PSI_04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Animacja kultury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PSI_02, PSI_03, PSI_05, PSI_06 </w:t>
            </w:r>
          </w:p>
        </w:tc>
      </w:tr>
      <w:tr w:rsidR="00D355B2" w:rsidRPr="0028322D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1125E0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Społeczne funkcje instytucji kultury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28322D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PSI_02, PSI_03, PSI_04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1125E0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 Muzeum wszystko wolno”  (projekt MNW)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PSI_05, PSI_06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„Muzeum na kółkach” (POLIN)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PSI_05, PSI_06</w:t>
            </w:r>
          </w:p>
        </w:tc>
      </w:tr>
      <w:tr w:rsidR="00D355B2" w:rsidRPr="00271D85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Partycypacja społeczna w gminnych i powiatowych instytucjach kultury, część I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PSI_02, PSI_05, PSI_06</w:t>
            </w:r>
          </w:p>
        </w:tc>
      </w:tr>
      <w:tr w:rsidR="00D355B2" w:rsidRPr="00271D85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Partycypacja społeczna w gminnych i powiatowych instytucjach kultury, część II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PSI_02, PSI_05, PSI_06</w:t>
            </w:r>
          </w:p>
        </w:tc>
      </w:tr>
      <w:tr w:rsidR="00D355B2" w:rsidRPr="00271D85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C80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projekty partycypacyjne w instytucjach kultury 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271D85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PSI_05, PSI_06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3725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projekty partycypacyjne w instytucjach kultury – prezentacje, część I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Pr="003712F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PSI_05, PSI_06, PSI_07</w:t>
            </w:r>
          </w:p>
        </w:tc>
      </w:tr>
      <w:tr w:rsidR="00D355B2" w:rsidRPr="00650E93" w:rsidTr="00322F2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3725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projekty partycypacyjne w instytucjach kultury – prezentacje, część II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355B2" w:rsidRDefault="00D355B2" w:rsidP="00650E93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PSI_05, PSI_06, PSI_07</w:t>
            </w:r>
          </w:p>
        </w:tc>
      </w:tr>
    </w:tbl>
    <w:p w:rsidR="00D355B2" w:rsidRPr="00650E93" w:rsidRDefault="00D355B2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355B2" w:rsidRDefault="00D355B2" w:rsidP="00322F2C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D355B2" w:rsidRDefault="00D355B2" w:rsidP="00322F2C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Pr="008B5359" w:rsidRDefault="00D355B2" w:rsidP="00223F3A">
      <w:pPr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Brzezińska, A. W. (2013). </w:t>
      </w:r>
      <w:r w:rsidRPr="008B5359">
        <w:rPr>
          <w:rFonts w:ascii="Arial" w:hAnsi="Arial" w:cs="Arial"/>
          <w:i/>
          <w:iCs/>
          <w:sz w:val="18"/>
          <w:szCs w:val="18"/>
        </w:rPr>
        <w:t>Muzeum jako przedmiot i podmiot działań edukacyjnych</w:t>
      </w:r>
      <w:r w:rsidRPr="008B5359">
        <w:rPr>
          <w:rFonts w:ascii="Arial" w:hAnsi="Arial" w:cs="Arial"/>
          <w:sz w:val="18"/>
          <w:szCs w:val="18"/>
        </w:rPr>
        <w:t xml:space="preserve">, [w:] Wróblewska, U., Radłowska, K. (red.) </w:t>
      </w:r>
      <w:r w:rsidRPr="008B5359">
        <w:rPr>
          <w:rFonts w:ascii="Arial" w:hAnsi="Arial" w:cs="Arial"/>
          <w:i/>
          <w:iCs/>
          <w:sz w:val="18"/>
          <w:szCs w:val="18"/>
        </w:rPr>
        <w:t>Edukacja muzealna. Konteksty teoretyczne i praktyczne</w:t>
      </w:r>
      <w:r w:rsidRPr="008B5359">
        <w:rPr>
          <w:rFonts w:ascii="Arial" w:hAnsi="Arial" w:cs="Arial"/>
          <w:sz w:val="18"/>
          <w:szCs w:val="18"/>
        </w:rPr>
        <w:t>. Białystok: Muzeum Podlaskie w Białymstoku, s. 41-60.</w:t>
      </w:r>
    </w:p>
    <w:p w:rsidR="00D355B2" w:rsidRPr="008B5359" w:rsidRDefault="00D355B2" w:rsidP="00223F3A">
      <w:pPr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Brzezińska, A. W. (2013). </w:t>
      </w:r>
      <w:r w:rsidRPr="008B5359">
        <w:rPr>
          <w:rFonts w:ascii="Arial" w:hAnsi="Arial" w:cs="Arial"/>
          <w:i/>
          <w:iCs/>
          <w:sz w:val="18"/>
          <w:szCs w:val="18"/>
        </w:rPr>
        <w:t>Rola społeczności lokalnej w ochronie niematerialnego dziedzictwa kulturowego na przykładzie Wielkopolski</w:t>
      </w:r>
      <w:r w:rsidRPr="008B5359">
        <w:rPr>
          <w:rFonts w:ascii="Arial" w:hAnsi="Arial" w:cs="Arial"/>
          <w:sz w:val="18"/>
          <w:szCs w:val="18"/>
        </w:rPr>
        <w:t xml:space="preserve">, [w:] Adamowski, J., Smyk, K. (red.) </w:t>
      </w:r>
      <w:r w:rsidRPr="008B5359">
        <w:rPr>
          <w:rFonts w:ascii="Arial" w:hAnsi="Arial" w:cs="Arial"/>
          <w:i/>
          <w:iCs/>
          <w:sz w:val="18"/>
          <w:szCs w:val="18"/>
        </w:rPr>
        <w:t>Niematerialne dziedzictwo kulturowe. Źródła – wartości – ochrona</w:t>
      </w:r>
      <w:r w:rsidRPr="008B5359">
        <w:rPr>
          <w:rFonts w:ascii="Arial" w:hAnsi="Arial" w:cs="Arial"/>
          <w:sz w:val="18"/>
          <w:szCs w:val="18"/>
        </w:rPr>
        <w:t>. Lublin – Warszawa: Wydawnictwo Uniwersytetu im Marii Curie-Skłodowskiej, Narodowy Instytut Dziedzictwa, s. 265-276.</w:t>
      </w:r>
    </w:p>
    <w:p w:rsidR="00D355B2" w:rsidRPr="008B5359" w:rsidRDefault="00D355B2" w:rsidP="002877CC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B5359">
        <w:rPr>
          <w:rStyle w:val="Strong"/>
          <w:rFonts w:ascii="Arial" w:hAnsi="Arial" w:cs="Arial"/>
          <w:b w:val="0"/>
          <w:sz w:val="18"/>
          <w:szCs w:val="18"/>
        </w:rPr>
        <w:t>Czachowski, H., Kwiatkowska, O. (2015)</w:t>
      </w:r>
      <w:r w:rsidRPr="008B5359">
        <w:rPr>
          <w:rFonts w:ascii="Arial" w:hAnsi="Arial" w:cs="Arial"/>
          <w:b/>
          <w:sz w:val="18"/>
          <w:szCs w:val="18"/>
        </w:rPr>
        <w:t>.</w:t>
      </w:r>
      <w:r w:rsidRPr="008B5359">
        <w:rPr>
          <w:rFonts w:ascii="Arial" w:hAnsi="Arial" w:cs="Arial"/>
          <w:sz w:val="18"/>
          <w:szCs w:val="18"/>
        </w:rPr>
        <w:t xml:space="preserve"> </w:t>
      </w:r>
      <w:r w:rsidRPr="008B5359">
        <w:rPr>
          <w:rFonts w:ascii="Arial" w:hAnsi="Arial" w:cs="Arial"/>
          <w:i/>
          <w:sz w:val="18"/>
          <w:szCs w:val="18"/>
        </w:rPr>
        <w:t>Wprowadzenie: Antropolog w pracy muzealnej – ratownik, animator czy badacz?</w:t>
      </w:r>
      <w:r w:rsidRPr="008B5359">
        <w:rPr>
          <w:rFonts w:ascii="Arial" w:hAnsi="Arial" w:cs="Arial"/>
          <w:sz w:val="18"/>
          <w:szCs w:val="18"/>
        </w:rPr>
        <w:t xml:space="preserve">, ZWAM nr 2, s. 79-82, </w:t>
      </w:r>
      <w:hyperlink r:id="rId7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http://zwam.ptl.info.pl/wp-content/uploads/2015/03/07-Czachowski-Kwiatkowska.pdf</w:t>
        </w:r>
      </w:hyperlink>
      <w:r w:rsidRPr="008B5359">
        <w:rPr>
          <w:rFonts w:ascii="Arial" w:hAnsi="Arial" w:cs="Arial"/>
          <w:sz w:val="18"/>
          <w:szCs w:val="18"/>
        </w:rPr>
        <w:t xml:space="preserve"> </w:t>
      </w:r>
    </w:p>
    <w:p w:rsidR="00D355B2" w:rsidRPr="008B5359" w:rsidRDefault="00D355B2" w:rsidP="002877CC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55B2" w:rsidRPr="008B5359" w:rsidRDefault="00D355B2" w:rsidP="00223F3A">
      <w:pPr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>Knapek A. (2016). W muzeum wszystko wolno czyli pięć zmysłów partycypacji,  „Muzealnictwo”, (57), s. 139-148.</w:t>
      </w:r>
    </w:p>
    <w:p w:rsidR="00D355B2" w:rsidRPr="008B5359" w:rsidRDefault="00D355B2" w:rsidP="002877CC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B5359">
        <w:rPr>
          <w:rStyle w:val="Strong"/>
          <w:rFonts w:ascii="Arial" w:hAnsi="Arial" w:cs="Arial"/>
          <w:b w:val="0"/>
          <w:sz w:val="18"/>
          <w:szCs w:val="18"/>
        </w:rPr>
        <w:t>Maniak, K.  (2015)</w:t>
      </w:r>
      <w:r w:rsidRPr="008B5359">
        <w:rPr>
          <w:rFonts w:ascii="Arial" w:hAnsi="Arial" w:cs="Arial"/>
          <w:bCs/>
          <w:sz w:val="18"/>
          <w:szCs w:val="18"/>
        </w:rPr>
        <w:t xml:space="preserve">. </w:t>
      </w:r>
      <w:r w:rsidRPr="008B5359">
        <w:rPr>
          <w:rStyle w:val="Emphasis"/>
          <w:rFonts w:ascii="Arial" w:hAnsi="Arial" w:cs="Arial"/>
          <w:b w:val="0"/>
          <w:sz w:val="18"/>
          <w:szCs w:val="18"/>
        </w:rPr>
        <w:t>Present perfect continuous</w:t>
      </w:r>
      <w:r w:rsidRPr="008B5359">
        <w:rPr>
          <w:rFonts w:ascii="Arial" w:hAnsi="Arial" w:cs="Arial"/>
          <w:sz w:val="18"/>
          <w:szCs w:val="18"/>
        </w:rPr>
        <w:t xml:space="preserve"> – </w:t>
      </w:r>
      <w:r w:rsidRPr="008B5359">
        <w:rPr>
          <w:rFonts w:ascii="Arial" w:hAnsi="Arial" w:cs="Arial"/>
          <w:i/>
          <w:sz w:val="18"/>
          <w:szCs w:val="18"/>
        </w:rPr>
        <w:t>przeszłość i teraźniejszość w budowaniu kolekcji muzealnej</w:t>
      </w:r>
      <w:r w:rsidRPr="008B5359">
        <w:rPr>
          <w:rFonts w:ascii="Arial" w:hAnsi="Arial" w:cs="Arial"/>
          <w:sz w:val="18"/>
          <w:szCs w:val="18"/>
        </w:rPr>
        <w:t xml:space="preserve">, ZWAM nr 2, s.103-112, </w:t>
      </w:r>
      <w:hyperlink r:id="rId8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http://zwam.ptl.info.pl/wp-content/uploads/2015/03/09-Maniak.pdf</w:t>
        </w:r>
      </w:hyperlink>
      <w:r w:rsidRPr="008B5359">
        <w:rPr>
          <w:rFonts w:ascii="Arial" w:hAnsi="Arial" w:cs="Arial"/>
          <w:sz w:val="18"/>
          <w:szCs w:val="18"/>
        </w:rPr>
        <w:t xml:space="preserve"> </w:t>
      </w:r>
    </w:p>
    <w:p w:rsidR="00D355B2" w:rsidRPr="008B5359" w:rsidRDefault="00D355B2" w:rsidP="002877CC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355B2" w:rsidRPr="008B5359" w:rsidRDefault="00D355B2" w:rsidP="002877C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Mikos von Rohrscheidt,</w:t>
      </w:r>
      <w:r w:rsidRPr="008B5359">
        <w:rPr>
          <w:rFonts w:ascii="Arial" w:hAnsi="Arial" w:cs="Arial"/>
          <w:sz w:val="18"/>
          <w:szCs w:val="18"/>
        </w:rPr>
        <w:t xml:space="preserve"> A. (2016). </w:t>
      </w:r>
      <w:r w:rsidRPr="008B5359">
        <w:rPr>
          <w:rFonts w:ascii="Arial" w:hAnsi="Arial" w:cs="Arial"/>
          <w:i/>
          <w:iCs/>
          <w:sz w:val="18"/>
          <w:szCs w:val="18"/>
        </w:rPr>
        <w:t>Turystyka kulturowa a muzea: oczekiwania i szanse współpracy</w:t>
      </w:r>
      <w:r w:rsidRPr="008B5359">
        <w:rPr>
          <w:rFonts w:ascii="Arial" w:hAnsi="Arial" w:cs="Arial"/>
          <w:sz w:val="18"/>
          <w:szCs w:val="18"/>
        </w:rPr>
        <w:t xml:space="preserve">, ZWAM nr 3, s. 93-116, </w:t>
      </w:r>
      <w:hyperlink r:id="rId9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http://zwam.ptl.info.pl/wp-content/uploads/2016/04/11-Mikos.pdf</w:t>
        </w:r>
      </w:hyperlink>
      <w:r w:rsidRPr="008B5359">
        <w:rPr>
          <w:rFonts w:ascii="Arial" w:hAnsi="Arial" w:cs="Arial"/>
          <w:sz w:val="18"/>
          <w:szCs w:val="18"/>
        </w:rPr>
        <w:t xml:space="preserve"> </w:t>
      </w:r>
    </w:p>
    <w:p w:rsidR="00D355B2" w:rsidRPr="008B5359" w:rsidRDefault="00D355B2" w:rsidP="002877CC">
      <w:pPr>
        <w:rPr>
          <w:rFonts w:ascii="Arial" w:hAnsi="Arial" w:cs="Arial"/>
          <w:sz w:val="18"/>
          <w:szCs w:val="18"/>
        </w:rPr>
      </w:pPr>
    </w:p>
    <w:p w:rsidR="00D355B2" w:rsidRPr="008B5359" w:rsidRDefault="00D355B2" w:rsidP="00223F3A">
      <w:pPr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>Pomian K. (2012</w:t>
      </w:r>
      <w:r w:rsidRPr="008B5359">
        <w:rPr>
          <w:rFonts w:ascii="Arial" w:hAnsi="Arial" w:cs="Arial"/>
          <w:b/>
          <w:bCs/>
          <w:sz w:val="18"/>
          <w:szCs w:val="18"/>
        </w:rPr>
        <w:t xml:space="preserve">). </w:t>
      </w:r>
      <w:r w:rsidRPr="008B5359">
        <w:rPr>
          <w:rStyle w:val="Emphasis"/>
          <w:rFonts w:ascii="Arial" w:hAnsi="Arial" w:cs="Arial"/>
          <w:b w:val="0"/>
          <w:bCs/>
          <w:sz w:val="18"/>
          <w:szCs w:val="18"/>
        </w:rPr>
        <w:t>Zbieracze i osobliwości. Paryż - Wenecja: XVI-XVIII wiek</w:t>
      </w:r>
      <w:r w:rsidRPr="008B5359">
        <w:rPr>
          <w:rStyle w:val="Emphasis"/>
          <w:rFonts w:ascii="Arial" w:hAnsi="Arial" w:cs="Arial"/>
          <w:b w:val="0"/>
          <w:bCs/>
          <w:i w:val="0"/>
          <w:iCs/>
          <w:sz w:val="18"/>
          <w:szCs w:val="18"/>
        </w:rPr>
        <w:t>,</w:t>
      </w:r>
      <w:r w:rsidRPr="008B5359">
        <w:rPr>
          <w:rStyle w:val="Emphasis"/>
          <w:rFonts w:ascii="Arial" w:hAnsi="Arial" w:cs="Arial"/>
          <w:b w:val="0"/>
          <w:bCs/>
          <w:sz w:val="18"/>
          <w:szCs w:val="18"/>
        </w:rPr>
        <w:t xml:space="preserve"> </w:t>
      </w:r>
      <w:r w:rsidRPr="008B5359">
        <w:rPr>
          <w:rStyle w:val="Emphasis"/>
          <w:rFonts w:ascii="Arial" w:hAnsi="Arial" w:cs="Arial"/>
          <w:b w:val="0"/>
          <w:bCs/>
          <w:i w:val="0"/>
          <w:iCs/>
          <w:sz w:val="18"/>
          <w:szCs w:val="18"/>
        </w:rPr>
        <w:t>tłum. A. Pieńkos</w:t>
      </w:r>
      <w:r w:rsidRPr="008B5359">
        <w:rPr>
          <w:rStyle w:val="Emphasis"/>
          <w:rFonts w:ascii="Arial" w:hAnsi="Arial" w:cs="Arial"/>
          <w:i w:val="0"/>
          <w:iCs/>
          <w:sz w:val="18"/>
          <w:szCs w:val="18"/>
        </w:rPr>
        <w:t>.</w:t>
      </w:r>
      <w:r w:rsidRPr="008B5359">
        <w:rPr>
          <w:rFonts w:ascii="Arial" w:hAnsi="Arial" w:cs="Arial"/>
          <w:sz w:val="18"/>
          <w:szCs w:val="18"/>
        </w:rPr>
        <w:t xml:space="preserve"> Gdańsk: Wydawnictwo słowo/obraz terytoria.</w:t>
      </w:r>
    </w:p>
    <w:p w:rsidR="00D355B2" w:rsidRPr="008B5359" w:rsidRDefault="00D355B2" w:rsidP="00223F3A">
      <w:pPr>
        <w:spacing w:line="36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Simon, N. (2010). </w:t>
      </w:r>
      <w:r w:rsidRPr="008B5359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The Participatory Museum</w:t>
      </w:r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hyperlink r:id="rId10" w:history="1">
        <w:r w:rsidRPr="008B535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http://www.participatorymuseum.org/</w:t>
        </w:r>
      </w:hyperlink>
    </w:p>
    <w:p w:rsidR="00D355B2" w:rsidRPr="008B5359" w:rsidRDefault="00D355B2" w:rsidP="00223F3A">
      <w:pPr>
        <w:spacing w:line="36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B535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Ustawa z dnia 21 listopada 1996 r. o muzeach</w:t>
      </w:r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(1996): </w:t>
      </w:r>
      <w:hyperlink r:id="rId11" w:history="1">
        <w:r w:rsidRPr="008B535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http://prawo.sejm.gov.pl/isap.nsf/download.xsp/WDU20120000987/T/D20120987L.pdf</w:t>
        </w:r>
      </w:hyperlink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D355B2" w:rsidRPr="008B5359" w:rsidRDefault="00D355B2" w:rsidP="00223F3A">
      <w:pPr>
        <w:spacing w:line="36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>Strony internetowe:</w:t>
      </w:r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Narodowe Centrum Kultury: </w:t>
      </w:r>
      <w:hyperlink r:id="rId12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http://www.nck.pl/</w:t>
        </w:r>
      </w:hyperlink>
      <w:r w:rsidRPr="008B5359">
        <w:rPr>
          <w:rFonts w:ascii="Arial" w:hAnsi="Arial" w:cs="Arial"/>
          <w:sz w:val="18"/>
          <w:szCs w:val="18"/>
        </w:rPr>
        <w:t xml:space="preserve"> </w:t>
      </w:r>
    </w:p>
    <w:p w:rsidR="00D355B2" w:rsidRPr="008B5359" w:rsidRDefault="00D355B2" w:rsidP="00223F3A">
      <w:pPr>
        <w:spacing w:line="240" w:lineRule="auto"/>
        <w:ind w:left="567" w:hanging="567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>Narodowy Instytut Dziedzictwa: </w:t>
      </w:r>
      <w:hyperlink r:id="rId13" w:history="1">
        <w:r w:rsidRPr="008B5359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http://www.nid.pl/pl/</w:t>
        </w:r>
      </w:hyperlink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>  </w:t>
      </w:r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Narodowy Instytut Muzealnictwa i Ochrony Zbiorów: </w:t>
      </w:r>
      <w:hyperlink r:id="rId14" w:history="1">
        <w:r w:rsidRPr="008B535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http://www.nimoz.pl/</w:t>
        </w:r>
      </w:hyperlink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color w:val="222222"/>
          <w:sz w:val="18"/>
          <w:szCs w:val="18"/>
          <w:shd w:val="clear" w:color="auto" w:fill="FFFFFF"/>
        </w:rPr>
        <w:t>Polski Komitet ds. UNESCO: </w:t>
      </w:r>
      <w:hyperlink r:id="rId15" w:history="1">
        <w:r w:rsidRPr="008B5359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http://www.unesco.pl/</w:t>
        </w:r>
      </w:hyperlink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ICOM Polska: </w:t>
      </w:r>
      <w:hyperlink r:id="rId16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http://network.icom.museum/icom-poland/</w:t>
        </w:r>
      </w:hyperlink>
      <w:r w:rsidRPr="008B5359">
        <w:rPr>
          <w:rFonts w:ascii="Arial" w:hAnsi="Arial" w:cs="Arial"/>
          <w:sz w:val="18"/>
          <w:szCs w:val="18"/>
        </w:rPr>
        <w:t xml:space="preserve"> </w:t>
      </w:r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Muzeum Narodowe w Warszawie: </w:t>
      </w:r>
      <w:hyperlink r:id="rId17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http://www.mnw.art.pl/</w:t>
        </w:r>
      </w:hyperlink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Instytut Książki: </w:t>
      </w:r>
      <w:hyperlink r:id="rId18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https://instytutksiazki.pl/</w:t>
        </w:r>
      </w:hyperlink>
      <w:r w:rsidRPr="008B5359">
        <w:rPr>
          <w:rFonts w:ascii="Arial" w:hAnsi="Arial" w:cs="Arial"/>
          <w:sz w:val="18"/>
          <w:szCs w:val="18"/>
        </w:rPr>
        <w:t xml:space="preserve"> </w:t>
      </w:r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Instytut Teatralny: </w:t>
      </w:r>
      <w:hyperlink r:id="rId19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http://www.instytut-teatralny.pl/</w:t>
        </w:r>
      </w:hyperlink>
      <w:r w:rsidRPr="008B5359">
        <w:rPr>
          <w:rFonts w:ascii="Arial" w:hAnsi="Arial" w:cs="Arial"/>
          <w:sz w:val="18"/>
          <w:szCs w:val="18"/>
        </w:rPr>
        <w:t xml:space="preserve"> </w:t>
      </w:r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Brama Poznania: </w:t>
      </w:r>
      <w:hyperlink r:id="rId20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http://bramapoznania.pl/</w:t>
        </w:r>
      </w:hyperlink>
    </w:p>
    <w:p w:rsidR="00D355B2" w:rsidRPr="008B5359" w:rsidRDefault="00D355B2" w:rsidP="00223F3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B5359">
        <w:rPr>
          <w:rFonts w:ascii="Arial" w:hAnsi="Arial" w:cs="Arial"/>
          <w:sz w:val="18"/>
          <w:szCs w:val="18"/>
        </w:rPr>
        <w:t xml:space="preserve">Muzeum Historii Żydów Polskich POLIN: </w:t>
      </w:r>
      <w:hyperlink r:id="rId21" w:history="1">
        <w:r w:rsidRPr="008B5359">
          <w:rPr>
            <w:rStyle w:val="Hyperlink"/>
            <w:rFonts w:ascii="Arial" w:hAnsi="Arial" w:cs="Arial"/>
            <w:sz w:val="18"/>
            <w:szCs w:val="18"/>
          </w:rPr>
          <w:t>http://www.polin.pl/pl</w:t>
        </w:r>
      </w:hyperlink>
    </w:p>
    <w:p w:rsidR="00D355B2" w:rsidRPr="00322F2C" w:rsidRDefault="00D355B2" w:rsidP="00322F2C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355B2" w:rsidRDefault="00D355B2" w:rsidP="008A25AA">
      <w:pPr>
        <w:pStyle w:val="ListParagraph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  <w:r>
        <w:rPr>
          <w:rFonts w:ascii="Arial" w:hAnsi="Arial" w:cs="Arial"/>
          <w:sz w:val="20"/>
          <w:szCs w:val="20"/>
        </w:rPr>
        <w:t>:</w:t>
      </w:r>
    </w:p>
    <w:p w:rsidR="00D355B2" w:rsidRPr="00650E93" w:rsidRDefault="00D355B2" w:rsidP="003D760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355B2" w:rsidRPr="00650E93" w:rsidRDefault="00D355B2" w:rsidP="00322F2C">
      <w:pPr>
        <w:ind w:firstLine="708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 xml:space="preserve">Informacje dodatkowe </w:t>
      </w:r>
    </w:p>
    <w:p w:rsidR="00D355B2" w:rsidRDefault="00D355B2" w:rsidP="00650E93">
      <w:pPr>
        <w:pStyle w:val="ListParagraph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 i formy prowadzenia zajęć umożliwiające osiągnięcie założonych EK(proszę wskazać z proponowanych metod właściwe dla opisywanego modułu lub/i zaproponować inne)</w:t>
      </w:r>
    </w:p>
    <w:p w:rsidR="00D355B2" w:rsidRPr="00456F98" w:rsidRDefault="00D355B2" w:rsidP="00456F98">
      <w:pPr>
        <w:pStyle w:val="ListParagraph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533"/>
      </w:tblGrid>
      <w:tr w:rsidR="00D355B2" w:rsidRPr="00650E93" w:rsidTr="00640D51">
        <w:trPr>
          <w:trHeight w:val="480"/>
        </w:trPr>
        <w:tc>
          <w:tcPr>
            <w:tcW w:w="7905" w:type="dxa"/>
          </w:tcPr>
          <w:p w:rsidR="00D355B2" w:rsidRPr="00640D51" w:rsidRDefault="00D355B2" w:rsidP="00640D51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0D51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</w:tcPr>
          <w:p w:rsidR="00D355B2" w:rsidRPr="00640D51" w:rsidRDefault="00D355B2" w:rsidP="00640D51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3D760F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Del="005B5557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355B2" w:rsidRPr="00650E93" w:rsidTr="00640D51">
        <w:tc>
          <w:tcPr>
            <w:tcW w:w="79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355B2" w:rsidRPr="00456F98" w:rsidRDefault="00D355B2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355B2" w:rsidRDefault="00D355B2" w:rsidP="006B4D26">
      <w:pPr>
        <w:pStyle w:val="ListParagraph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Sposoby oceniania stopnia osiągnięcia EK (proszę wskazać z proponowanych sposobów właściwe dla danego EK lub/i zaproponować inne)</w:t>
      </w:r>
    </w:p>
    <w:p w:rsidR="00D355B2" w:rsidRPr="00456F98" w:rsidRDefault="00D355B2" w:rsidP="00456F98">
      <w:pPr>
        <w:pStyle w:val="ListParagraph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992"/>
        <w:gridCol w:w="992"/>
        <w:gridCol w:w="992"/>
        <w:gridCol w:w="993"/>
        <w:gridCol w:w="1417"/>
        <w:gridCol w:w="1305"/>
      </w:tblGrid>
      <w:tr w:rsidR="00D355B2" w:rsidRPr="00650E93" w:rsidTr="00640D51">
        <w:trPr>
          <w:trHeight w:val="629"/>
        </w:trPr>
        <w:tc>
          <w:tcPr>
            <w:tcW w:w="2802" w:type="dxa"/>
            <w:vMerge w:val="restart"/>
            <w:vAlign w:val="center"/>
          </w:tcPr>
          <w:p w:rsidR="00D355B2" w:rsidRPr="00640D51" w:rsidRDefault="00D355B2" w:rsidP="00640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0D51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6691" w:type="dxa"/>
            <w:gridSpan w:val="6"/>
            <w:vAlign w:val="center"/>
          </w:tcPr>
          <w:p w:rsidR="00D355B2" w:rsidRPr="00640D51" w:rsidRDefault="00D355B2" w:rsidP="00640D51">
            <w:pPr>
              <w:pStyle w:val="ListParagraph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40D51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</w:p>
          <w:p w:rsidR="00D355B2" w:rsidRPr="00640D51" w:rsidRDefault="00D355B2" w:rsidP="00640D5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dla modułu </w:t>
            </w:r>
            <w:r w:rsidRPr="00640D51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355B2" w:rsidRPr="00650E93" w:rsidTr="00640D51">
        <w:trPr>
          <w:trHeight w:val="551"/>
        </w:trPr>
        <w:tc>
          <w:tcPr>
            <w:tcW w:w="2802" w:type="dxa"/>
            <w:vMerge/>
          </w:tcPr>
          <w:p w:rsidR="00D355B2" w:rsidRPr="00640D51" w:rsidRDefault="00D355B2" w:rsidP="00640D51">
            <w:pPr>
              <w:spacing w:before="120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Default="00D355B2" w:rsidP="00640D5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355B2" w:rsidRDefault="00D355B2" w:rsidP="00640D51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PSI</w:t>
            </w:r>
            <w:r w:rsidRPr="00640D51">
              <w:rPr>
                <w:rFonts w:ascii="Arial" w:hAnsi="Arial" w:cs="Arial"/>
                <w:sz w:val="19"/>
                <w:szCs w:val="19"/>
              </w:rPr>
              <w:t>_01</w:t>
            </w:r>
          </w:p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Default="00D355B2" w:rsidP="00640D5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355B2" w:rsidRDefault="00D355B2" w:rsidP="00640D51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PSI</w:t>
            </w:r>
            <w:r w:rsidRPr="00640D51">
              <w:rPr>
                <w:rFonts w:ascii="Arial" w:hAnsi="Arial" w:cs="Arial"/>
                <w:sz w:val="19"/>
                <w:szCs w:val="19"/>
              </w:rPr>
              <w:t>_0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Default="00D355B2" w:rsidP="00640D5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355B2" w:rsidRDefault="00D355B2" w:rsidP="00640D51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PSI</w:t>
            </w:r>
            <w:r w:rsidRPr="00640D51">
              <w:rPr>
                <w:rFonts w:ascii="Arial" w:hAnsi="Arial" w:cs="Arial"/>
                <w:sz w:val="19"/>
                <w:szCs w:val="19"/>
              </w:rPr>
              <w:t>_0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F44B12">
            <w:pPr>
              <w:spacing w:before="40" w:after="4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PSI_07</w:t>
            </w: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55B2" w:rsidRPr="00650E93" w:rsidTr="00640D51">
        <w:tc>
          <w:tcPr>
            <w:tcW w:w="280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640D51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vAlign w:val="center"/>
          </w:tcPr>
          <w:p w:rsidR="00D355B2" w:rsidRPr="00640D51" w:rsidRDefault="00D355B2" w:rsidP="00640D5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355B2" w:rsidRDefault="00D355B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355B2" w:rsidRPr="003712F2" w:rsidRDefault="00D355B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355B2" w:rsidRPr="00650E93" w:rsidRDefault="00D355B2" w:rsidP="00DD6FBD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>
        <w:rPr>
          <w:rFonts w:ascii="Arial" w:hAnsi="Arial" w:cs="Arial"/>
          <w:sz w:val="20"/>
          <w:szCs w:val="20"/>
        </w:rPr>
        <w:t xml:space="preserve"> studenta i </w:t>
      </w:r>
      <w:r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355B2" w:rsidRPr="00456F98" w:rsidRDefault="00D355B2" w:rsidP="00DD6FBD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482"/>
        <w:gridCol w:w="4307"/>
      </w:tblGrid>
      <w:tr w:rsidR="00D355B2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355B2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D355B2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355B2" w:rsidRPr="003712F2" w:rsidRDefault="00D355B2" w:rsidP="001D551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355B2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355B2" w:rsidRPr="003712F2" w:rsidRDefault="00D355B2" w:rsidP="00ED7B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D355B2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355B2" w:rsidRPr="003712F2" w:rsidRDefault="00D355B2" w:rsidP="00CD3B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D355B2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355B2" w:rsidRPr="003712F2" w:rsidRDefault="00D355B2" w:rsidP="00ED7B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355B2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355B2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355B2" w:rsidRPr="003712F2" w:rsidRDefault="00D355B2" w:rsidP="00ED7B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355B2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355B2" w:rsidRPr="003712F2" w:rsidRDefault="00D355B2" w:rsidP="00ED7B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355B2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355B2" w:rsidRPr="003712F2" w:rsidRDefault="00D355B2" w:rsidP="00ED7B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355B2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 h</w:t>
            </w:r>
          </w:p>
        </w:tc>
      </w:tr>
      <w:tr w:rsidR="00D355B2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D355B2" w:rsidRPr="003712F2" w:rsidRDefault="00D355B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355B2" w:rsidRPr="003712F2" w:rsidRDefault="00D355B2" w:rsidP="00F7335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ECTS</w:t>
            </w:r>
          </w:p>
        </w:tc>
      </w:tr>
      <w:tr w:rsidR="00D355B2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355B2" w:rsidRPr="006B4D26" w:rsidRDefault="00D355B2" w:rsidP="000A22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355B2" w:rsidRPr="00650E93" w:rsidRDefault="00D355B2" w:rsidP="000A22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355B2" w:rsidRPr="00650E93" w:rsidRDefault="00D355B2" w:rsidP="000A22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55B2" w:rsidRPr="003712F2" w:rsidRDefault="00D355B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5B2" w:rsidRPr="00650E93" w:rsidRDefault="00D355B2" w:rsidP="00650E93">
      <w:pPr>
        <w:pStyle w:val="ListParagraph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Kryteria oceniania wg skali stosowanej w UAM:</w:t>
      </w:r>
    </w:p>
    <w:p w:rsidR="00D355B2" w:rsidRPr="00456F98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D355B2" w:rsidRPr="00650E93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</w:p>
    <w:p w:rsidR="00D355B2" w:rsidRPr="00650E93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</w:p>
    <w:p w:rsidR="00D355B2" w:rsidRPr="00650E93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</w:p>
    <w:p w:rsidR="00D355B2" w:rsidRPr="00650E93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</w:p>
    <w:p w:rsidR="00D355B2" w:rsidRPr="00650E93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</w:p>
    <w:p w:rsidR="00D355B2" w:rsidRPr="00650E93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</w:p>
    <w:p w:rsidR="00D355B2" w:rsidRPr="00650E93" w:rsidRDefault="00D355B2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355B2" w:rsidRPr="00650E93" w:rsidRDefault="00D355B2">
      <w:pPr>
        <w:rPr>
          <w:rFonts w:ascii="Arial" w:hAnsi="Arial" w:cs="Arial"/>
        </w:rPr>
      </w:pPr>
    </w:p>
    <w:sectPr w:rsidR="00D355B2" w:rsidRPr="00650E93" w:rsidSect="00456F98">
      <w:footerReference w:type="default" r:id="rId22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B2" w:rsidRDefault="00D355B2" w:rsidP="00706156">
      <w:pPr>
        <w:spacing w:after="0" w:line="240" w:lineRule="auto"/>
      </w:pPr>
      <w:r>
        <w:separator/>
      </w:r>
    </w:p>
  </w:endnote>
  <w:endnote w:type="continuationSeparator" w:id="0">
    <w:p w:rsidR="00D355B2" w:rsidRDefault="00D355B2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B2" w:rsidRPr="00456F98" w:rsidRDefault="00D355B2">
    <w:pPr>
      <w:pStyle w:val="Footer"/>
      <w:jc w:val="right"/>
      <w:rPr>
        <w:rFonts w:ascii="Arial" w:hAnsi="Arial" w:cs="Arial"/>
        <w:sz w:val="16"/>
        <w:szCs w:val="16"/>
      </w:rPr>
    </w:pPr>
    <w:r w:rsidRPr="00456F98">
      <w:rPr>
        <w:rFonts w:ascii="Arial" w:hAnsi="Arial" w:cs="Arial"/>
        <w:sz w:val="16"/>
        <w:szCs w:val="16"/>
      </w:rPr>
      <w:fldChar w:fldCharType="begin"/>
    </w:r>
    <w:r w:rsidRPr="00456F98">
      <w:rPr>
        <w:rFonts w:ascii="Arial" w:hAnsi="Arial" w:cs="Arial"/>
        <w:sz w:val="16"/>
        <w:szCs w:val="16"/>
      </w:rPr>
      <w:instrText>PAGE   \* MERGEFORMAT</w:instrText>
    </w:r>
    <w:r w:rsidRPr="00456F9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456F98">
      <w:rPr>
        <w:rFonts w:ascii="Arial" w:hAnsi="Arial" w:cs="Arial"/>
        <w:sz w:val="16"/>
        <w:szCs w:val="16"/>
      </w:rPr>
      <w:fldChar w:fldCharType="end"/>
    </w:r>
  </w:p>
  <w:p w:rsidR="00D355B2" w:rsidRDefault="00D35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B2" w:rsidRDefault="00D355B2" w:rsidP="00706156">
      <w:pPr>
        <w:spacing w:after="0" w:line="240" w:lineRule="auto"/>
      </w:pPr>
      <w:r>
        <w:separator/>
      </w:r>
    </w:p>
  </w:footnote>
  <w:footnote w:type="continuationSeparator" w:id="0">
    <w:p w:rsidR="00D355B2" w:rsidRDefault="00D355B2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5C36AD4"/>
    <w:multiLevelType w:val="hybridMultilevel"/>
    <w:tmpl w:val="FC2E073A"/>
    <w:lvl w:ilvl="0" w:tplc="CCFEC70E">
      <w:start w:val="1"/>
      <w:numFmt w:val="decimal"/>
      <w:lvlText w:val="%1."/>
      <w:lvlJc w:val="left"/>
      <w:pPr>
        <w:ind w:left="417" w:hanging="360"/>
      </w:pPr>
      <w:rPr>
        <w:rFonts w:eastAsia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297C2381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BD"/>
    <w:rsid w:val="00000958"/>
    <w:rsid w:val="000014D7"/>
    <w:rsid w:val="000140A2"/>
    <w:rsid w:val="00015AE0"/>
    <w:rsid w:val="000203F6"/>
    <w:rsid w:val="000205B1"/>
    <w:rsid w:val="00033FF0"/>
    <w:rsid w:val="00035689"/>
    <w:rsid w:val="00052782"/>
    <w:rsid w:val="000645AB"/>
    <w:rsid w:val="000662A3"/>
    <w:rsid w:val="00066B97"/>
    <w:rsid w:val="000677A3"/>
    <w:rsid w:val="000838CB"/>
    <w:rsid w:val="00086808"/>
    <w:rsid w:val="00092E98"/>
    <w:rsid w:val="00095681"/>
    <w:rsid w:val="0009605F"/>
    <w:rsid w:val="000A22D6"/>
    <w:rsid w:val="000A631C"/>
    <w:rsid w:val="000B6F4B"/>
    <w:rsid w:val="000C3E67"/>
    <w:rsid w:val="000C4BAC"/>
    <w:rsid w:val="000C772F"/>
    <w:rsid w:val="000D3463"/>
    <w:rsid w:val="000E3FC0"/>
    <w:rsid w:val="001007BC"/>
    <w:rsid w:val="00101251"/>
    <w:rsid w:val="001125E0"/>
    <w:rsid w:val="00122972"/>
    <w:rsid w:val="00127483"/>
    <w:rsid w:val="00136D20"/>
    <w:rsid w:val="00151A6B"/>
    <w:rsid w:val="00151F18"/>
    <w:rsid w:val="00154939"/>
    <w:rsid w:val="0016696C"/>
    <w:rsid w:val="00183E01"/>
    <w:rsid w:val="00184475"/>
    <w:rsid w:val="001A596E"/>
    <w:rsid w:val="001C4119"/>
    <w:rsid w:val="001C5B74"/>
    <w:rsid w:val="001C63A6"/>
    <w:rsid w:val="001D551E"/>
    <w:rsid w:val="001D731E"/>
    <w:rsid w:val="001E0F12"/>
    <w:rsid w:val="00204DD6"/>
    <w:rsid w:val="00223F3A"/>
    <w:rsid w:val="00227D66"/>
    <w:rsid w:val="002426FA"/>
    <w:rsid w:val="00243AF6"/>
    <w:rsid w:val="0024759F"/>
    <w:rsid w:val="00271D85"/>
    <w:rsid w:val="0028322D"/>
    <w:rsid w:val="002854DE"/>
    <w:rsid w:val="00285A6C"/>
    <w:rsid w:val="002877CC"/>
    <w:rsid w:val="002B298C"/>
    <w:rsid w:val="002C09FC"/>
    <w:rsid w:val="002C4646"/>
    <w:rsid w:val="002C7327"/>
    <w:rsid w:val="002D0C6F"/>
    <w:rsid w:val="002E7274"/>
    <w:rsid w:val="00305693"/>
    <w:rsid w:val="00306BA6"/>
    <w:rsid w:val="00310A7C"/>
    <w:rsid w:val="003166E6"/>
    <w:rsid w:val="00322F2C"/>
    <w:rsid w:val="00356220"/>
    <w:rsid w:val="003712F2"/>
    <w:rsid w:val="0037255F"/>
    <w:rsid w:val="00374419"/>
    <w:rsid w:val="00380A8D"/>
    <w:rsid w:val="003A3B1A"/>
    <w:rsid w:val="003B4573"/>
    <w:rsid w:val="003D760F"/>
    <w:rsid w:val="003F3D60"/>
    <w:rsid w:val="003F46A5"/>
    <w:rsid w:val="00405174"/>
    <w:rsid w:val="00413566"/>
    <w:rsid w:val="0041373D"/>
    <w:rsid w:val="00415537"/>
    <w:rsid w:val="00425A90"/>
    <w:rsid w:val="00427589"/>
    <w:rsid w:val="004457B2"/>
    <w:rsid w:val="0045173C"/>
    <w:rsid w:val="00453D92"/>
    <w:rsid w:val="00456F98"/>
    <w:rsid w:val="0047402E"/>
    <w:rsid w:val="004772A1"/>
    <w:rsid w:val="004A20BF"/>
    <w:rsid w:val="004B79B1"/>
    <w:rsid w:val="0050227D"/>
    <w:rsid w:val="0050501D"/>
    <w:rsid w:val="00507CDD"/>
    <w:rsid w:val="005B5557"/>
    <w:rsid w:val="005D063A"/>
    <w:rsid w:val="005D2AD0"/>
    <w:rsid w:val="005D64CD"/>
    <w:rsid w:val="005E0F2C"/>
    <w:rsid w:val="005F586B"/>
    <w:rsid w:val="005F61A8"/>
    <w:rsid w:val="00611B47"/>
    <w:rsid w:val="00624251"/>
    <w:rsid w:val="00636ADF"/>
    <w:rsid w:val="00640D51"/>
    <w:rsid w:val="00641B0C"/>
    <w:rsid w:val="00650E93"/>
    <w:rsid w:val="0065333B"/>
    <w:rsid w:val="00667B14"/>
    <w:rsid w:val="006828E2"/>
    <w:rsid w:val="006A2939"/>
    <w:rsid w:val="006B2877"/>
    <w:rsid w:val="006B2D7C"/>
    <w:rsid w:val="006B4D26"/>
    <w:rsid w:val="006D4C37"/>
    <w:rsid w:val="006E1464"/>
    <w:rsid w:val="006E4F73"/>
    <w:rsid w:val="006F2905"/>
    <w:rsid w:val="006F415E"/>
    <w:rsid w:val="00706156"/>
    <w:rsid w:val="0071707C"/>
    <w:rsid w:val="00720144"/>
    <w:rsid w:val="00722B89"/>
    <w:rsid w:val="007544F8"/>
    <w:rsid w:val="0076027F"/>
    <w:rsid w:val="007709DC"/>
    <w:rsid w:val="00793808"/>
    <w:rsid w:val="007A0729"/>
    <w:rsid w:val="007A77C3"/>
    <w:rsid w:val="007C2483"/>
    <w:rsid w:val="007C4B90"/>
    <w:rsid w:val="007D1700"/>
    <w:rsid w:val="0080461F"/>
    <w:rsid w:val="00810686"/>
    <w:rsid w:val="008303DD"/>
    <w:rsid w:val="008710C6"/>
    <w:rsid w:val="008A25AA"/>
    <w:rsid w:val="008A2EF4"/>
    <w:rsid w:val="008A5462"/>
    <w:rsid w:val="008B5359"/>
    <w:rsid w:val="008D5DA7"/>
    <w:rsid w:val="008D751D"/>
    <w:rsid w:val="008E53D6"/>
    <w:rsid w:val="008F295E"/>
    <w:rsid w:val="00904ADC"/>
    <w:rsid w:val="00946DB4"/>
    <w:rsid w:val="009705BC"/>
    <w:rsid w:val="009A22BB"/>
    <w:rsid w:val="009C2F6C"/>
    <w:rsid w:val="009D09ED"/>
    <w:rsid w:val="009D4CFA"/>
    <w:rsid w:val="009D5186"/>
    <w:rsid w:val="009E493A"/>
    <w:rsid w:val="009F3581"/>
    <w:rsid w:val="009F3A60"/>
    <w:rsid w:val="00A10212"/>
    <w:rsid w:val="00A35849"/>
    <w:rsid w:val="00A424C5"/>
    <w:rsid w:val="00A52B32"/>
    <w:rsid w:val="00A60645"/>
    <w:rsid w:val="00A64432"/>
    <w:rsid w:val="00A8164E"/>
    <w:rsid w:val="00A90926"/>
    <w:rsid w:val="00A94120"/>
    <w:rsid w:val="00AA3B00"/>
    <w:rsid w:val="00AA6D6B"/>
    <w:rsid w:val="00AB2F0F"/>
    <w:rsid w:val="00AC6085"/>
    <w:rsid w:val="00B05420"/>
    <w:rsid w:val="00B43339"/>
    <w:rsid w:val="00B51620"/>
    <w:rsid w:val="00B5705A"/>
    <w:rsid w:val="00B737A3"/>
    <w:rsid w:val="00B769C8"/>
    <w:rsid w:val="00B83349"/>
    <w:rsid w:val="00B83AE7"/>
    <w:rsid w:val="00BA0E5F"/>
    <w:rsid w:val="00BA2522"/>
    <w:rsid w:val="00BB34E8"/>
    <w:rsid w:val="00BC1888"/>
    <w:rsid w:val="00BD151F"/>
    <w:rsid w:val="00C12C54"/>
    <w:rsid w:val="00C35FEF"/>
    <w:rsid w:val="00C365FB"/>
    <w:rsid w:val="00C45D4E"/>
    <w:rsid w:val="00C56EAC"/>
    <w:rsid w:val="00C6005D"/>
    <w:rsid w:val="00C61D11"/>
    <w:rsid w:val="00C77978"/>
    <w:rsid w:val="00C80291"/>
    <w:rsid w:val="00C81765"/>
    <w:rsid w:val="00C9265B"/>
    <w:rsid w:val="00CA2E11"/>
    <w:rsid w:val="00CA5516"/>
    <w:rsid w:val="00CC2C38"/>
    <w:rsid w:val="00CC66B2"/>
    <w:rsid w:val="00CD298C"/>
    <w:rsid w:val="00CD3B51"/>
    <w:rsid w:val="00CF3C2B"/>
    <w:rsid w:val="00D04BA2"/>
    <w:rsid w:val="00D16797"/>
    <w:rsid w:val="00D3465A"/>
    <w:rsid w:val="00D355B2"/>
    <w:rsid w:val="00D50B6F"/>
    <w:rsid w:val="00D513A2"/>
    <w:rsid w:val="00D634F6"/>
    <w:rsid w:val="00D737C1"/>
    <w:rsid w:val="00D76FEB"/>
    <w:rsid w:val="00D80C11"/>
    <w:rsid w:val="00D80EEB"/>
    <w:rsid w:val="00D821B2"/>
    <w:rsid w:val="00D82A21"/>
    <w:rsid w:val="00DA5A77"/>
    <w:rsid w:val="00DB1FA0"/>
    <w:rsid w:val="00DC2634"/>
    <w:rsid w:val="00DC4848"/>
    <w:rsid w:val="00DD0240"/>
    <w:rsid w:val="00DD6FBD"/>
    <w:rsid w:val="00E00878"/>
    <w:rsid w:val="00E008DC"/>
    <w:rsid w:val="00E01748"/>
    <w:rsid w:val="00E27F4A"/>
    <w:rsid w:val="00E34912"/>
    <w:rsid w:val="00E61B62"/>
    <w:rsid w:val="00E62C99"/>
    <w:rsid w:val="00E777F8"/>
    <w:rsid w:val="00EA62AB"/>
    <w:rsid w:val="00EC679D"/>
    <w:rsid w:val="00ED7B0E"/>
    <w:rsid w:val="00EE619D"/>
    <w:rsid w:val="00EF4E4D"/>
    <w:rsid w:val="00F13438"/>
    <w:rsid w:val="00F14937"/>
    <w:rsid w:val="00F44B12"/>
    <w:rsid w:val="00F4649E"/>
    <w:rsid w:val="00F505AA"/>
    <w:rsid w:val="00F53FFF"/>
    <w:rsid w:val="00F57624"/>
    <w:rsid w:val="00F6318C"/>
    <w:rsid w:val="00F6518D"/>
    <w:rsid w:val="00F66528"/>
    <w:rsid w:val="00F6773C"/>
    <w:rsid w:val="00F73350"/>
    <w:rsid w:val="00F83D59"/>
    <w:rsid w:val="00FA231F"/>
    <w:rsid w:val="00FA30A5"/>
    <w:rsid w:val="00FA3702"/>
    <w:rsid w:val="00FB09EB"/>
    <w:rsid w:val="00FC10F0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D6F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7A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7A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7A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77A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77A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77A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7A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7A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77A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A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7A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7A3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7A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7A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7A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77A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77A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77A3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677A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77A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77A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677A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677A3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677A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677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677A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677A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677A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677A3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677A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677A3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677A3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677A3"/>
    <w:pPr>
      <w:outlineLvl w:val="9"/>
    </w:pPr>
  </w:style>
  <w:style w:type="paragraph" w:styleId="NormalWeb">
    <w:name w:val="Normal (Web)"/>
    <w:basedOn w:val="Normal"/>
    <w:uiPriority w:val="99"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FBD"/>
    <w:rPr>
      <w:rFonts w:ascii="Calibri" w:hAnsi="Calibri" w:cs="Times New Roman"/>
      <w:lang w:val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D20"/>
    <w:rPr>
      <w:rFonts w:ascii="Tahoma" w:hAnsi="Tahoma" w:cs="Tahoma"/>
      <w:sz w:val="16"/>
      <w:szCs w:val="16"/>
      <w:lang w:val="pl-PL" w:bidi="ar-SA"/>
    </w:rPr>
  </w:style>
  <w:style w:type="table" w:styleId="TableGrid">
    <w:name w:val="Table Grid"/>
    <w:basedOn w:val="TableNormal"/>
    <w:uiPriority w:val="99"/>
    <w:rsid w:val="00641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140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40A2"/>
    <w:rPr>
      <w:rFonts w:ascii="Calibri" w:hAnsi="Calibri" w:cs="Times New Roman"/>
      <w:sz w:val="20"/>
      <w:szCs w:val="20"/>
      <w:lang w:val="pl-P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40A2"/>
    <w:rPr>
      <w:b/>
      <w:bCs/>
    </w:rPr>
  </w:style>
  <w:style w:type="paragraph" w:styleId="Header">
    <w:name w:val="header"/>
    <w:basedOn w:val="Normal"/>
    <w:link w:val="HeaderChar"/>
    <w:uiPriority w:val="99"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912"/>
    <w:rPr>
      <w:rFonts w:ascii="Calibri" w:hAnsi="Calibri" w:cs="Times New Roman"/>
      <w:lang w:val="pl-PL" w:bidi="ar-SA"/>
    </w:rPr>
  </w:style>
  <w:style w:type="character" w:styleId="Hyperlink">
    <w:name w:val="Hyperlink"/>
    <w:basedOn w:val="DefaultParagraphFont"/>
    <w:uiPriority w:val="99"/>
    <w:rsid w:val="00C802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8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">
    <w:name w:val="Akapit z listą"/>
    <w:basedOn w:val="Normal"/>
    <w:uiPriority w:val="99"/>
    <w:rsid w:val="002877CC"/>
    <w:pPr>
      <w:spacing w:after="160" w:line="259" w:lineRule="auto"/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rsid w:val="00287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am.ptl.info.pl/wp-content/uploads/2015/03/09-Maniak.pdf" TargetMode="External"/><Relationship Id="rId13" Type="http://schemas.openxmlformats.org/officeDocument/2006/relationships/hyperlink" Target="http://www.nid.pl/pl/" TargetMode="External"/><Relationship Id="rId18" Type="http://schemas.openxmlformats.org/officeDocument/2006/relationships/hyperlink" Target="https://instytutksiazki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n.pl/pl" TargetMode="External"/><Relationship Id="rId7" Type="http://schemas.openxmlformats.org/officeDocument/2006/relationships/hyperlink" Target="http://zwam.ptl.info.pl/wp-content/uploads/2015/03/07-Czachowski-Kwiatkowska.pdf" TargetMode="External"/><Relationship Id="rId12" Type="http://schemas.openxmlformats.org/officeDocument/2006/relationships/hyperlink" Target="http://www.nck.pl/" TargetMode="External"/><Relationship Id="rId17" Type="http://schemas.openxmlformats.org/officeDocument/2006/relationships/hyperlink" Target="http://www.mnw.a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work.icom.museum/icom-poland/" TargetMode="External"/><Relationship Id="rId20" Type="http://schemas.openxmlformats.org/officeDocument/2006/relationships/hyperlink" Target="http://bramapoznani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wnload.xsp/WDU20120000987/T/D20120987L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esco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rticipatorymuseum.org/" TargetMode="External"/><Relationship Id="rId19" Type="http://schemas.openxmlformats.org/officeDocument/2006/relationships/hyperlink" Target="http://www.instytut-teatraln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wam.ptl.info.pl/wp-content/uploads/2016/04/11-Mikos.pdf" TargetMode="External"/><Relationship Id="rId14" Type="http://schemas.openxmlformats.org/officeDocument/2006/relationships/hyperlink" Target="http://www.nimoz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5</Pages>
  <Words>1337</Words>
  <Characters>8027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MODUŁU ZAJĘĆ/PRZEDMIOTU (SYLABUS) </dc:title>
  <dc:subject/>
  <dc:creator>Dział Nauczania</dc:creator>
  <cp:keywords/>
  <dc:description/>
  <cp:lastModifiedBy>oem</cp:lastModifiedBy>
  <cp:revision>10</cp:revision>
  <cp:lastPrinted>2018-05-09T10:22:00Z</cp:lastPrinted>
  <dcterms:created xsi:type="dcterms:W3CDTF">2018-09-24T13:09:00Z</dcterms:created>
  <dcterms:modified xsi:type="dcterms:W3CDTF">2018-09-26T05:38:00Z</dcterms:modified>
</cp:coreProperties>
</file>