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E0" w:rsidRPr="00650E93" w:rsidRDefault="00D977E0" w:rsidP="00D977E0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 w:rsidRPr="00650E93">
        <w:rPr>
          <w:rFonts w:ascii="Arial" w:hAnsi="Arial" w:cs="Arial"/>
          <w:b/>
          <w:color w:val="000000"/>
        </w:rPr>
        <w:t xml:space="preserve">OPIS MODUŁU ZAJĘĆ/PRZEDMIOTU (SYLABUS) </w:t>
      </w:r>
    </w:p>
    <w:p w:rsidR="00D977E0" w:rsidRPr="00650E93" w:rsidRDefault="00D977E0" w:rsidP="00D977E0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ogólne</w:t>
      </w:r>
    </w:p>
    <w:p w:rsidR="00D977E0" w:rsidRDefault="00D977E0" w:rsidP="00D977E0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Nazwa modułu zajęć/przedmiotu –</w:t>
      </w:r>
      <w:r>
        <w:rPr>
          <w:rFonts w:ascii="Arial" w:hAnsi="Arial" w:cs="Arial"/>
          <w:sz w:val="20"/>
          <w:szCs w:val="20"/>
        </w:rPr>
        <w:t xml:space="preserve"> </w:t>
      </w:r>
      <w:r w:rsidRPr="00D977E0">
        <w:rPr>
          <w:rFonts w:ascii="Arial" w:hAnsi="Arial" w:cs="Arial"/>
          <w:b/>
          <w:sz w:val="20"/>
          <w:szCs w:val="20"/>
        </w:rPr>
        <w:t>Ekonomie moralności wobec imigrantów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977E0" w:rsidRPr="00BD610D" w:rsidRDefault="00D977E0" w:rsidP="00D977E0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 xml:space="preserve">Kod modułu zajęć/przedmiotu – </w:t>
      </w:r>
      <w:r w:rsidRPr="00D977E0">
        <w:rPr>
          <w:rFonts w:ascii="Arial" w:hAnsi="Arial" w:cs="Arial"/>
          <w:b/>
          <w:sz w:val="20"/>
          <w:szCs w:val="20"/>
        </w:rPr>
        <w:t>EMWI</w:t>
      </w:r>
    </w:p>
    <w:p w:rsidR="00D977E0" w:rsidRDefault="00D977E0" w:rsidP="00D977E0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Rodzaj modułu zajęć/przedmiotu</w:t>
      </w:r>
      <w:r>
        <w:rPr>
          <w:rFonts w:ascii="Arial" w:hAnsi="Arial" w:cs="Arial"/>
          <w:sz w:val="20"/>
          <w:szCs w:val="20"/>
        </w:rPr>
        <w:t xml:space="preserve"> – </w:t>
      </w:r>
      <w:r w:rsidRPr="00D977E0">
        <w:rPr>
          <w:rFonts w:ascii="Arial" w:hAnsi="Arial" w:cs="Arial"/>
          <w:b/>
          <w:sz w:val="20"/>
          <w:szCs w:val="20"/>
        </w:rPr>
        <w:t>fakultatywny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D977E0" w:rsidRPr="00D977E0" w:rsidRDefault="00D977E0" w:rsidP="00D977E0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b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 xml:space="preserve">Kierunek studiów – </w:t>
      </w:r>
      <w:r w:rsidRPr="00D977E0">
        <w:rPr>
          <w:rFonts w:ascii="Arial" w:hAnsi="Arial" w:cs="Arial"/>
          <w:b/>
          <w:sz w:val="20"/>
          <w:szCs w:val="20"/>
        </w:rPr>
        <w:t>Etnologia i antropologia kulturowa</w:t>
      </w:r>
    </w:p>
    <w:p w:rsidR="00D977E0" w:rsidRPr="00650E93" w:rsidRDefault="00D977E0" w:rsidP="00D977E0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50E93">
        <w:rPr>
          <w:rFonts w:ascii="Arial" w:hAnsi="Arial" w:cs="Arial"/>
          <w:sz w:val="20"/>
          <w:szCs w:val="20"/>
        </w:rPr>
        <w:t xml:space="preserve">oziom kształcenia </w:t>
      </w:r>
      <w:r>
        <w:rPr>
          <w:rFonts w:ascii="Arial" w:hAnsi="Arial" w:cs="Arial"/>
          <w:sz w:val="20"/>
          <w:szCs w:val="20"/>
        </w:rPr>
        <w:t xml:space="preserve"> - </w:t>
      </w:r>
      <w:r w:rsidRPr="00D977E0">
        <w:rPr>
          <w:rFonts w:ascii="Arial" w:hAnsi="Arial" w:cs="Arial"/>
          <w:b/>
          <w:sz w:val="20"/>
          <w:szCs w:val="20"/>
        </w:rPr>
        <w:t>II stopień</w:t>
      </w:r>
      <w:r w:rsidRPr="00650E93">
        <w:rPr>
          <w:rFonts w:ascii="Arial" w:hAnsi="Arial" w:cs="Arial"/>
          <w:sz w:val="20"/>
          <w:szCs w:val="20"/>
        </w:rPr>
        <w:t xml:space="preserve"> </w:t>
      </w:r>
    </w:p>
    <w:p w:rsidR="00D977E0" w:rsidRDefault="00D977E0" w:rsidP="00D977E0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D977E0">
        <w:rPr>
          <w:rFonts w:ascii="Arial" w:hAnsi="Arial" w:cs="Arial"/>
          <w:sz w:val="20"/>
          <w:szCs w:val="20"/>
        </w:rPr>
        <w:t>Profil kształcenia</w:t>
      </w:r>
      <w:r>
        <w:rPr>
          <w:rFonts w:ascii="Arial" w:hAnsi="Arial" w:cs="Arial"/>
          <w:sz w:val="20"/>
          <w:szCs w:val="20"/>
        </w:rPr>
        <w:t xml:space="preserve"> –</w:t>
      </w:r>
      <w:r w:rsidRPr="00D977E0">
        <w:rPr>
          <w:rFonts w:ascii="Arial" w:hAnsi="Arial" w:cs="Arial"/>
          <w:sz w:val="20"/>
          <w:szCs w:val="20"/>
        </w:rPr>
        <w:t xml:space="preserve"> </w:t>
      </w:r>
      <w:r w:rsidRPr="00D977E0">
        <w:rPr>
          <w:rFonts w:ascii="Arial" w:hAnsi="Arial" w:cs="Arial"/>
          <w:b/>
          <w:sz w:val="20"/>
          <w:szCs w:val="20"/>
        </w:rPr>
        <w:t>ogólnoakademicki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977E0" w:rsidRPr="00D977E0" w:rsidRDefault="00D977E0" w:rsidP="00D977E0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D977E0">
        <w:rPr>
          <w:rFonts w:ascii="Arial" w:hAnsi="Arial" w:cs="Arial"/>
          <w:sz w:val="20"/>
          <w:szCs w:val="20"/>
        </w:rPr>
        <w:t xml:space="preserve">Rok studiów  – </w:t>
      </w:r>
      <w:r w:rsidRPr="00D977E0">
        <w:rPr>
          <w:rFonts w:ascii="Arial" w:hAnsi="Arial" w:cs="Arial"/>
          <w:b/>
          <w:sz w:val="20"/>
          <w:szCs w:val="20"/>
        </w:rPr>
        <w:t xml:space="preserve">1 i 2 </w:t>
      </w:r>
    </w:p>
    <w:p w:rsidR="00D977E0" w:rsidRDefault="00D977E0" w:rsidP="00D977E0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D977E0">
        <w:rPr>
          <w:rFonts w:ascii="Arial" w:hAnsi="Arial" w:cs="Arial"/>
          <w:sz w:val="20"/>
          <w:szCs w:val="20"/>
        </w:rPr>
        <w:t xml:space="preserve">Rodzaje zajęć i liczba godzin  - </w:t>
      </w:r>
      <w:r w:rsidRPr="00F46841">
        <w:rPr>
          <w:rFonts w:ascii="Arial" w:hAnsi="Arial" w:cs="Arial"/>
          <w:b/>
          <w:sz w:val="20"/>
          <w:szCs w:val="20"/>
        </w:rPr>
        <w:t>30 h</w:t>
      </w:r>
      <w:r w:rsidRPr="00D977E0">
        <w:rPr>
          <w:rFonts w:ascii="Arial" w:hAnsi="Arial" w:cs="Arial"/>
          <w:sz w:val="20"/>
          <w:szCs w:val="20"/>
        </w:rPr>
        <w:t xml:space="preserve"> </w:t>
      </w:r>
    </w:p>
    <w:p w:rsidR="00D977E0" w:rsidRPr="00F46841" w:rsidRDefault="00D977E0" w:rsidP="00D977E0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b/>
          <w:sz w:val="20"/>
          <w:szCs w:val="20"/>
        </w:rPr>
      </w:pPr>
      <w:r w:rsidRPr="00D977E0">
        <w:rPr>
          <w:rFonts w:ascii="Arial" w:hAnsi="Arial" w:cs="Arial"/>
          <w:sz w:val="20"/>
          <w:szCs w:val="20"/>
        </w:rPr>
        <w:t xml:space="preserve">Liczba punktów ECTS – </w:t>
      </w:r>
      <w:r w:rsidRPr="00F46841">
        <w:rPr>
          <w:rFonts w:ascii="Arial" w:hAnsi="Arial" w:cs="Arial"/>
          <w:b/>
          <w:sz w:val="20"/>
          <w:szCs w:val="20"/>
        </w:rPr>
        <w:t>4</w:t>
      </w:r>
    </w:p>
    <w:p w:rsidR="00D977E0" w:rsidRPr="00F46841" w:rsidRDefault="00D977E0" w:rsidP="00D977E0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b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 / stopień naukowy, adres e-mail wykładowcy –</w:t>
      </w:r>
      <w:r>
        <w:rPr>
          <w:rFonts w:ascii="Arial" w:hAnsi="Arial" w:cs="Arial"/>
          <w:sz w:val="20"/>
          <w:szCs w:val="20"/>
        </w:rPr>
        <w:t xml:space="preserve"> </w:t>
      </w:r>
      <w:r w:rsidRPr="00F46841">
        <w:rPr>
          <w:rFonts w:ascii="Arial" w:hAnsi="Arial" w:cs="Arial"/>
          <w:b/>
          <w:sz w:val="20"/>
          <w:szCs w:val="20"/>
        </w:rPr>
        <w:t xml:space="preserve">dr Agnieszka Chwieduk; </w:t>
      </w:r>
      <w:hyperlink r:id="rId7" w:history="1">
        <w:r w:rsidRPr="00F46841">
          <w:rPr>
            <w:rStyle w:val="Hipercze"/>
            <w:rFonts w:ascii="Arial" w:hAnsi="Arial" w:cs="Arial"/>
            <w:b/>
            <w:sz w:val="20"/>
            <w:szCs w:val="20"/>
          </w:rPr>
          <w:t>agach@amu.edu.pl</w:t>
        </w:r>
      </w:hyperlink>
    </w:p>
    <w:p w:rsidR="00D977E0" w:rsidRPr="00BD610D" w:rsidRDefault="00D977E0" w:rsidP="00D977E0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Język wykładowy –</w:t>
      </w:r>
      <w:r>
        <w:rPr>
          <w:rFonts w:ascii="Arial" w:hAnsi="Arial" w:cs="Arial"/>
          <w:sz w:val="20"/>
          <w:szCs w:val="20"/>
        </w:rPr>
        <w:t xml:space="preserve"> </w:t>
      </w:r>
      <w:r w:rsidRPr="00F46841">
        <w:rPr>
          <w:rFonts w:ascii="Arial" w:hAnsi="Arial" w:cs="Arial"/>
          <w:b/>
          <w:sz w:val="20"/>
          <w:szCs w:val="20"/>
        </w:rPr>
        <w:t>polski</w:t>
      </w:r>
    </w:p>
    <w:p w:rsidR="00D977E0" w:rsidRPr="00650E93" w:rsidRDefault="00D977E0" w:rsidP="00D977E0">
      <w:pPr>
        <w:pStyle w:val="Akapitzlist"/>
        <w:numPr>
          <w:ilvl w:val="0"/>
          <w:numId w:val="1"/>
        </w:numPr>
        <w:spacing w:before="120" w:after="12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Moduł zajęć / przedmiotu prowadzony zdalnie (e-learning)</w:t>
      </w:r>
      <w:r w:rsidR="00F46841">
        <w:rPr>
          <w:rFonts w:ascii="Arial" w:hAnsi="Arial" w:cs="Arial"/>
          <w:sz w:val="20"/>
          <w:szCs w:val="20"/>
        </w:rPr>
        <w:t xml:space="preserve"> - </w:t>
      </w:r>
      <w:r w:rsidR="00F46841" w:rsidRPr="00F46841">
        <w:rPr>
          <w:rFonts w:ascii="Arial" w:hAnsi="Arial" w:cs="Arial"/>
          <w:b/>
          <w:sz w:val="20"/>
          <w:szCs w:val="20"/>
        </w:rPr>
        <w:t>nie</w:t>
      </w:r>
    </w:p>
    <w:p w:rsidR="00D977E0" w:rsidRPr="00650E93" w:rsidRDefault="00D977E0" w:rsidP="00D977E0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szczegółowe</w:t>
      </w:r>
    </w:p>
    <w:p w:rsidR="00D977E0" w:rsidRDefault="00D977E0" w:rsidP="00D977E0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Cele modułu zajęć/przedmiotu</w:t>
      </w:r>
    </w:p>
    <w:p w:rsidR="00D977E0" w:rsidRDefault="00D977E0" w:rsidP="00D977E0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Style w:val="Tabelalisty3akcent1"/>
        <w:tblW w:w="0" w:type="auto"/>
        <w:tblLook w:val="0000" w:firstRow="0" w:lastRow="0" w:firstColumn="0" w:lastColumn="0" w:noHBand="0" w:noVBand="0"/>
      </w:tblPr>
      <w:tblGrid>
        <w:gridCol w:w="495"/>
        <w:gridCol w:w="8861"/>
      </w:tblGrid>
      <w:tr w:rsidR="00D977E0" w:rsidRPr="00C97306" w:rsidTr="00E1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D977E0" w:rsidRPr="00C97306" w:rsidRDefault="00D977E0" w:rsidP="00E142FB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8861" w:type="dxa"/>
          </w:tcPr>
          <w:p w:rsidR="00D977E0" w:rsidRPr="00D977E0" w:rsidRDefault="00D977E0" w:rsidP="00F2727D">
            <w:pPr>
              <w:pStyle w:val="Akapitzlist"/>
              <w:spacing w:before="120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977E0">
              <w:rPr>
                <w:rFonts w:ascii="Arial" w:hAnsi="Arial" w:cs="Arial"/>
                <w:sz w:val="20"/>
                <w:szCs w:val="20"/>
                <w:lang w:val="pl-PL"/>
              </w:rPr>
              <w:t xml:space="preserve">Przekazanie podstawowej wiedzy na temat </w:t>
            </w:r>
            <w:r w:rsidR="00F46841">
              <w:rPr>
                <w:rFonts w:ascii="Arial" w:hAnsi="Arial" w:cs="Arial"/>
                <w:sz w:val="20"/>
                <w:szCs w:val="20"/>
                <w:lang w:val="pl-PL"/>
              </w:rPr>
              <w:t>teorii</w:t>
            </w:r>
            <w:r w:rsidR="00F2727D">
              <w:rPr>
                <w:rFonts w:ascii="Arial" w:hAnsi="Arial" w:cs="Arial"/>
                <w:sz w:val="20"/>
                <w:szCs w:val="20"/>
                <w:lang w:val="pl-PL"/>
              </w:rPr>
              <w:t xml:space="preserve"> (i)</w:t>
            </w:r>
            <w:r w:rsidR="00F46841">
              <w:rPr>
                <w:rFonts w:ascii="Arial" w:hAnsi="Arial" w:cs="Arial"/>
                <w:sz w:val="20"/>
                <w:szCs w:val="20"/>
                <w:lang w:val="pl-PL"/>
              </w:rPr>
              <w:t xml:space="preserve">migracji </w:t>
            </w:r>
          </w:p>
        </w:tc>
      </w:tr>
      <w:tr w:rsidR="00D977E0" w:rsidRPr="00C97306" w:rsidTr="00E142F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D977E0" w:rsidRPr="00C97306" w:rsidRDefault="00D977E0" w:rsidP="00E142FB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8861" w:type="dxa"/>
          </w:tcPr>
          <w:p w:rsidR="00D977E0" w:rsidRPr="00D977E0" w:rsidRDefault="00D977E0" w:rsidP="00F46841">
            <w:pPr>
              <w:pStyle w:val="Akapitzlist"/>
              <w:spacing w:before="120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977E0">
              <w:rPr>
                <w:rFonts w:ascii="Arial" w:hAnsi="Arial" w:cs="Arial"/>
                <w:sz w:val="20"/>
                <w:szCs w:val="20"/>
                <w:lang w:val="pl-PL"/>
              </w:rPr>
              <w:t xml:space="preserve">Omówienie podstawowego aparatu pojęciowego związanego z </w:t>
            </w:r>
            <w:r w:rsidR="00F46841">
              <w:rPr>
                <w:rFonts w:ascii="Arial" w:hAnsi="Arial" w:cs="Arial"/>
                <w:sz w:val="20"/>
                <w:szCs w:val="20"/>
                <w:lang w:val="pl-PL"/>
              </w:rPr>
              <w:t xml:space="preserve">koncepcją ekonomii moralności wobec imigrantów </w:t>
            </w:r>
          </w:p>
        </w:tc>
      </w:tr>
      <w:tr w:rsidR="00D977E0" w:rsidRPr="00C97306" w:rsidTr="00E1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D977E0" w:rsidRPr="00C97306" w:rsidRDefault="00D977E0" w:rsidP="00E142FB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8861" w:type="dxa"/>
          </w:tcPr>
          <w:p w:rsidR="00D977E0" w:rsidRPr="00D977E0" w:rsidRDefault="00F2727D" w:rsidP="00F2727D">
            <w:pPr>
              <w:pStyle w:val="Akapitzlist"/>
              <w:spacing w:before="120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Krytyczna analiza </w:t>
            </w:r>
            <w:r w:rsidR="00F46841">
              <w:rPr>
                <w:rFonts w:ascii="Arial" w:hAnsi="Arial" w:cs="Arial"/>
                <w:sz w:val="20"/>
                <w:szCs w:val="20"/>
                <w:lang w:val="pl-PL"/>
              </w:rPr>
              <w:t xml:space="preserve">możliwości zastosowań koncepcji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ekonomii moralności wobec imigrantów  </w:t>
            </w:r>
          </w:p>
        </w:tc>
      </w:tr>
      <w:tr w:rsidR="00D977E0" w:rsidRPr="00C97306" w:rsidTr="00E142F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D977E0" w:rsidRPr="00C97306" w:rsidRDefault="00D977E0" w:rsidP="00E142FB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8861" w:type="dxa"/>
          </w:tcPr>
          <w:p w:rsidR="00D977E0" w:rsidRPr="00D977E0" w:rsidRDefault="00F2727D" w:rsidP="00F2727D">
            <w:pPr>
              <w:pStyle w:val="Akapitzlist"/>
              <w:spacing w:before="120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Rozwinięcie umiejętności krytycznej analizy zjawisk dotyczących zagadnienia ekonomii moralności wobec imigrantów </w:t>
            </w:r>
          </w:p>
        </w:tc>
      </w:tr>
    </w:tbl>
    <w:p w:rsidR="00D977E0" w:rsidRDefault="00D977E0" w:rsidP="00D977E0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Wymagania wstępne w zakresie wiedzy, umiejętności oraz kompetencji społecznych (jeśli obowiązują)</w:t>
      </w:r>
      <w:r w:rsidR="00F2727D">
        <w:rPr>
          <w:rFonts w:ascii="Arial" w:hAnsi="Arial" w:cs="Arial"/>
          <w:sz w:val="20"/>
          <w:szCs w:val="20"/>
        </w:rPr>
        <w:t xml:space="preserve"> – </w:t>
      </w:r>
      <w:r w:rsidR="00F2727D" w:rsidRPr="00F2727D">
        <w:rPr>
          <w:rFonts w:ascii="Arial" w:hAnsi="Arial" w:cs="Arial"/>
          <w:b/>
          <w:sz w:val="20"/>
          <w:szCs w:val="20"/>
        </w:rPr>
        <w:t>nie ma wymagań</w:t>
      </w:r>
      <w:r w:rsidR="00F2727D">
        <w:rPr>
          <w:rFonts w:ascii="Arial" w:hAnsi="Arial" w:cs="Arial"/>
          <w:b/>
          <w:sz w:val="20"/>
          <w:szCs w:val="20"/>
        </w:rPr>
        <w:t>.</w:t>
      </w:r>
      <w:r w:rsidR="00F2727D">
        <w:rPr>
          <w:rFonts w:ascii="Arial" w:hAnsi="Arial" w:cs="Arial"/>
          <w:sz w:val="20"/>
          <w:szCs w:val="20"/>
        </w:rPr>
        <w:t xml:space="preserve"> </w:t>
      </w:r>
    </w:p>
    <w:p w:rsidR="00D977E0" w:rsidRDefault="00D977E0" w:rsidP="00D977E0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Efekty kształcenia (EK) dla modułu i odniesienie do efektów kształcenia</w:t>
      </w:r>
      <w:r>
        <w:rPr>
          <w:rFonts w:ascii="Arial" w:hAnsi="Arial" w:cs="Arial"/>
          <w:sz w:val="20"/>
          <w:szCs w:val="20"/>
        </w:rPr>
        <w:t xml:space="preserve"> (EK)</w:t>
      </w:r>
      <w:r w:rsidRPr="00650E93">
        <w:rPr>
          <w:rFonts w:ascii="Arial" w:hAnsi="Arial" w:cs="Arial"/>
          <w:sz w:val="20"/>
          <w:szCs w:val="20"/>
        </w:rPr>
        <w:t xml:space="preserve"> dla kierunku studiów </w:t>
      </w:r>
    </w:p>
    <w:tbl>
      <w:tblPr>
        <w:tblW w:w="944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5669"/>
        <w:gridCol w:w="1932"/>
      </w:tblGrid>
      <w:tr w:rsidR="002666D7" w:rsidRPr="0031577A" w:rsidTr="00A4528A">
        <w:trPr>
          <w:trHeight w:val="801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977E0" w:rsidRPr="0031577A" w:rsidRDefault="00D977E0" w:rsidP="00E142FB">
            <w:pPr>
              <w:pStyle w:val="Akapitzlist"/>
              <w:spacing w:after="0"/>
              <w:ind w:left="57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  <w:b/>
                <w:bCs/>
              </w:rPr>
              <w:t>Symbol EK dla modułu</w:t>
            </w:r>
            <w:r w:rsidRPr="0031577A">
              <w:rPr>
                <w:rFonts w:ascii="Times New Roman" w:hAnsi="Times New Roman"/>
              </w:rPr>
              <w:t xml:space="preserve"> </w:t>
            </w:r>
            <w:r w:rsidRPr="0031577A">
              <w:rPr>
                <w:rFonts w:ascii="Times New Roman" w:hAnsi="Times New Roman"/>
                <w:b/>
              </w:rPr>
              <w:t>zajęć/przedmiotu</w:t>
            </w:r>
          </w:p>
        </w:tc>
        <w:tc>
          <w:tcPr>
            <w:tcW w:w="566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977E0" w:rsidRPr="0031577A" w:rsidRDefault="00D977E0" w:rsidP="00E142FB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  <w:b/>
                <w:bCs/>
              </w:rPr>
              <w:t xml:space="preserve">Po zakończeniu modułu </w:t>
            </w:r>
            <w:r w:rsidRPr="0031577A">
              <w:rPr>
                <w:rFonts w:ascii="Times New Roman" w:hAnsi="Times New Roman"/>
                <w:b/>
                <w:bCs/>
              </w:rPr>
              <w:br/>
              <w:t>i potwierdzeniu osiągnięcia EK student /ka:</w:t>
            </w:r>
          </w:p>
        </w:tc>
        <w:tc>
          <w:tcPr>
            <w:tcW w:w="1932" w:type="dxa"/>
            <w:vAlign w:val="center"/>
          </w:tcPr>
          <w:p w:rsidR="00D977E0" w:rsidRPr="0031577A" w:rsidRDefault="00D977E0" w:rsidP="00E142F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31577A">
              <w:rPr>
                <w:rFonts w:ascii="Times New Roman" w:hAnsi="Times New Roman"/>
                <w:b/>
                <w:bCs/>
              </w:rPr>
              <w:t>Symbole EK dla kierunku studiów</w:t>
            </w:r>
          </w:p>
        </w:tc>
      </w:tr>
      <w:tr w:rsidR="002666D7" w:rsidRPr="0031577A" w:rsidTr="00A4528A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977E0" w:rsidRPr="0031577A" w:rsidRDefault="00F2727D" w:rsidP="00A4528A">
            <w:pPr>
              <w:pStyle w:val="Akapitzlist"/>
              <w:spacing w:after="0"/>
              <w:ind w:left="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EM</w:t>
            </w:r>
            <w:r w:rsidR="00A4528A">
              <w:rPr>
                <w:rFonts w:ascii="Times New Roman" w:hAnsi="Times New Roman"/>
                <w:bCs/>
              </w:rPr>
              <w:t>W</w:t>
            </w:r>
            <w:r>
              <w:rPr>
                <w:rFonts w:ascii="Times New Roman" w:hAnsi="Times New Roman"/>
                <w:bCs/>
              </w:rPr>
              <w:t>I_01</w:t>
            </w:r>
          </w:p>
        </w:tc>
        <w:tc>
          <w:tcPr>
            <w:tcW w:w="566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977E0" w:rsidRPr="0031577A" w:rsidRDefault="00D977E0" w:rsidP="002678AF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posiada podstawową wiedzę teoretyczną </w:t>
            </w:r>
            <w:r w:rsidR="002678AF" w:rsidRPr="00D977E0">
              <w:rPr>
                <w:rFonts w:ascii="Arial" w:hAnsi="Arial" w:cs="Arial"/>
                <w:sz w:val="20"/>
                <w:szCs w:val="20"/>
              </w:rPr>
              <w:t xml:space="preserve">na temat </w:t>
            </w:r>
            <w:r w:rsidR="002678AF">
              <w:rPr>
                <w:rFonts w:ascii="Arial" w:hAnsi="Arial" w:cs="Arial"/>
                <w:sz w:val="20"/>
                <w:szCs w:val="20"/>
              </w:rPr>
              <w:t>teorii (i)migracji</w:t>
            </w:r>
          </w:p>
        </w:tc>
        <w:tc>
          <w:tcPr>
            <w:tcW w:w="1932" w:type="dxa"/>
          </w:tcPr>
          <w:p w:rsidR="00D977E0" w:rsidRPr="0031577A" w:rsidRDefault="00F72171" w:rsidP="00F72171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>
              <w:t>E_W01, E_W02, E_W03, E_W04, E_W05</w:t>
            </w:r>
          </w:p>
        </w:tc>
      </w:tr>
      <w:tr w:rsidR="002666D7" w:rsidRPr="0031577A" w:rsidTr="00A4528A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977E0" w:rsidRPr="0031577A" w:rsidRDefault="00F2727D" w:rsidP="00F2727D">
            <w:pPr>
              <w:pStyle w:val="Akapitzlist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EMWI</w:t>
            </w:r>
            <w:r w:rsidR="002678AF">
              <w:rPr>
                <w:rFonts w:ascii="Times New Roman" w:hAnsi="Times New Roman"/>
              </w:rPr>
              <w:t>_02</w:t>
            </w:r>
          </w:p>
        </w:tc>
        <w:tc>
          <w:tcPr>
            <w:tcW w:w="566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977E0" w:rsidRPr="0031577A" w:rsidRDefault="00D977E0" w:rsidP="002678AF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posiada podstawową wiedzę </w:t>
            </w:r>
            <w:r w:rsidR="002678AF">
              <w:rPr>
                <w:sz w:val="22"/>
                <w:szCs w:val="22"/>
              </w:rPr>
              <w:t xml:space="preserve">na temat aparatu pojęciowego związanego z koncepcją ekonomii moralności wobec imigrantów </w:t>
            </w:r>
          </w:p>
        </w:tc>
        <w:tc>
          <w:tcPr>
            <w:tcW w:w="1932" w:type="dxa"/>
          </w:tcPr>
          <w:p w:rsidR="00D977E0" w:rsidRPr="0031577A" w:rsidRDefault="00F72171" w:rsidP="00485F6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>
              <w:t>E_W01, E_W02, E_W03, E_W04, E_W05</w:t>
            </w:r>
            <w:r w:rsidR="00485F6A">
              <w:t>, E_W06</w:t>
            </w:r>
          </w:p>
        </w:tc>
      </w:tr>
      <w:tr w:rsidR="002666D7" w:rsidRPr="0031577A" w:rsidTr="00A4528A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977E0" w:rsidRPr="0031577A" w:rsidRDefault="002678AF" w:rsidP="00E142FB">
            <w:pPr>
              <w:pStyle w:val="Akapitzlist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EMWI_03</w:t>
            </w:r>
          </w:p>
        </w:tc>
        <w:tc>
          <w:tcPr>
            <w:tcW w:w="566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977E0" w:rsidRPr="0031577A" w:rsidRDefault="00D977E0" w:rsidP="002678AF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posługuje się terminologią </w:t>
            </w:r>
            <w:r w:rsidR="002678AF">
              <w:rPr>
                <w:sz w:val="22"/>
                <w:szCs w:val="22"/>
              </w:rPr>
              <w:t xml:space="preserve">dotyczącą ekonomii moralności wobec imigrantów </w:t>
            </w:r>
          </w:p>
        </w:tc>
        <w:tc>
          <w:tcPr>
            <w:tcW w:w="1932" w:type="dxa"/>
          </w:tcPr>
          <w:p w:rsidR="00D977E0" w:rsidRPr="0031577A" w:rsidRDefault="00485F6A" w:rsidP="00E142F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E_W02, E_W04, E_W06, </w:t>
            </w:r>
            <w:r>
              <w:rPr>
                <w:sz w:val="22"/>
                <w:szCs w:val="22"/>
              </w:rPr>
              <w:t>E_W10</w:t>
            </w:r>
            <w:r w:rsidR="00D977E0" w:rsidRPr="0031577A">
              <w:rPr>
                <w:sz w:val="22"/>
                <w:szCs w:val="22"/>
              </w:rPr>
              <w:t xml:space="preserve"> </w:t>
            </w:r>
          </w:p>
        </w:tc>
      </w:tr>
      <w:tr w:rsidR="002666D7" w:rsidRPr="0031577A" w:rsidTr="00A4528A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977E0" w:rsidRPr="0031577A" w:rsidRDefault="002678AF" w:rsidP="00E142FB">
            <w:pPr>
              <w:pStyle w:val="Akapitzlist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EMWI_04</w:t>
            </w:r>
          </w:p>
        </w:tc>
        <w:tc>
          <w:tcPr>
            <w:tcW w:w="566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977E0" w:rsidRPr="0031577A" w:rsidRDefault="00D977E0" w:rsidP="002678AF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rozumie specyfikę </w:t>
            </w:r>
            <w:r w:rsidR="002678AF">
              <w:rPr>
                <w:sz w:val="22"/>
                <w:szCs w:val="22"/>
              </w:rPr>
              <w:t xml:space="preserve">koncepcji i możliwości jej zastosowań </w:t>
            </w:r>
          </w:p>
        </w:tc>
        <w:tc>
          <w:tcPr>
            <w:tcW w:w="1932" w:type="dxa"/>
          </w:tcPr>
          <w:p w:rsidR="00D977E0" w:rsidRPr="0031577A" w:rsidRDefault="00485F6A" w:rsidP="00485F6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>
              <w:t>E_W08, E_W010</w:t>
            </w:r>
          </w:p>
        </w:tc>
      </w:tr>
      <w:tr w:rsidR="002666D7" w:rsidRPr="0031577A" w:rsidTr="00A4528A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977E0" w:rsidRPr="0031577A" w:rsidRDefault="002678AF" w:rsidP="00E142FB">
            <w:pPr>
              <w:pStyle w:val="Akapitzlist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EMWI_05</w:t>
            </w:r>
          </w:p>
        </w:tc>
        <w:tc>
          <w:tcPr>
            <w:tcW w:w="566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977E0" w:rsidRPr="0031577A" w:rsidRDefault="002678AF" w:rsidP="00485F6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 umiejętność krytycznej analizy zjawisk pod k</w:t>
            </w:r>
            <w:r w:rsidR="00485F6A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 xml:space="preserve">tem ekonomii moralności  </w:t>
            </w:r>
          </w:p>
        </w:tc>
        <w:tc>
          <w:tcPr>
            <w:tcW w:w="1932" w:type="dxa"/>
          </w:tcPr>
          <w:p w:rsidR="00D977E0" w:rsidRDefault="00485F6A" w:rsidP="00485F6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E_W07, E_W10</w:t>
            </w:r>
          </w:p>
          <w:p w:rsidR="00485F6A" w:rsidRPr="0031577A" w:rsidRDefault="00485F6A" w:rsidP="00485F6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E_U05, E_U06, E_U08,</w:t>
            </w:r>
          </w:p>
        </w:tc>
      </w:tr>
      <w:tr w:rsidR="002666D7" w:rsidRPr="0031577A" w:rsidTr="00A4528A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977E0" w:rsidRPr="0031577A" w:rsidRDefault="002678AF" w:rsidP="00E142FB">
            <w:pPr>
              <w:pStyle w:val="Akapitzlist"/>
              <w:spacing w:after="0"/>
              <w:ind w:left="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EMWI_06</w:t>
            </w:r>
          </w:p>
        </w:tc>
        <w:tc>
          <w:tcPr>
            <w:tcW w:w="566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977E0" w:rsidRPr="0031577A" w:rsidRDefault="002678AF" w:rsidP="002666D7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konieczność wykszta</w:t>
            </w:r>
            <w:r w:rsidR="002666D7"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 xml:space="preserve">cenia odpowiedniej </w:t>
            </w:r>
            <w:r w:rsidR="002666D7">
              <w:rPr>
                <w:sz w:val="22"/>
                <w:szCs w:val="22"/>
              </w:rPr>
              <w:t xml:space="preserve">wrażliwości poznawczej, epistemologicznej i aksjologicznej niezbędnej do pracy z koncepcją ekonomii moralności wobec imigrantów </w:t>
            </w:r>
          </w:p>
        </w:tc>
        <w:tc>
          <w:tcPr>
            <w:tcW w:w="1932" w:type="dxa"/>
          </w:tcPr>
          <w:p w:rsidR="00A4528A" w:rsidRDefault="00A4528A" w:rsidP="00A4528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E_K01,E_K04,</w:t>
            </w:r>
          </w:p>
          <w:p w:rsidR="00D977E0" w:rsidRPr="0031577A" w:rsidRDefault="00A4528A" w:rsidP="00A4528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E_K08, E_K10</w:t>
            </w:r>
          </w:p>
        </w:tc>
      </w:tr>
    </w:tbl>
    <w:p w:rsidR="00D977E0" w:rsidRDefault="00D977E0" w:rsidP="00D977E0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977E0" w:rsidRDefault="00D977E0" w:rsidP="00D977E0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A4528A" w:rsidRDefault="00A4528A" w:rsidP="00D977E0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A4528A" w:rsidRDefault="00A4528A" w:rsidP="00D977E0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A4528A" w:rsidRDefault="00A4528A" w:rsidP="00D977E0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A4528A" w:rsidRDefault="00A4528A" w:rsidP="00D977E0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A4528A" w:rsidRDefault="00A4528A" w:rsidP="00D977E0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977E0" w:rsidRPr="00650E93" w:rsidRDefault="00D977E0" w:rsidP="00D977E0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Treści kształcenia z odniesieniem do EK </w:t>
      </w:r>
      <w:r>
        <w:rPr>
          <w:rFonts w:ascii="Arial" w:hAnsi="Arial" w:cs="Arial"/>
          <w:sz w:val="20"/>
          <w:szCs w:val="20"/>
        </w:rPr>
        <w:t xml:space="preserve">dla </w:t>
      </w:r>
      <w:r w:rsidRPr="00650E93">
        <w:rPr>
          <w:rFonts w:ascii="Arial" w:hAnsi="Arial" w:cs="Arial"/>
          <w:sz w:val="20"/>
          <w:szCs w:val="20"/>
        </w:rPr>
        <w:t>modułu zajęć/przedmiotu</w:t>
      </w:r>
    </w:p>
    <w:p w:rsidR="00D977E0" w:rsidRDefault="00A4528A" w:rsidP="00A4528A">
      <w:pPr>
        <w:tabs>
          <w:tab w:val="left" w:pos="3885"/>
        </w:tabs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  <w:r>
        <w:rPr>
          <w:rFonts w:ascii="Arial" w:hAnsi="Arial" w:cs="Arial"/>
          <w:i/>
          <w:sz w:val="8"/>
          <w:szCs w:val="8"/>
        </w:rPr>
        <w:tab/>
      </w:r>
      <w:r>
        <w:rPr>
          <w:rFonts w:ascii="Arial" w:hAnsi="Arial" w:cs="Arial"/>
          <w:i/>
          <w:sz w:val="8"/>
          <w:szCs w:val="8"/>
        </w:rPr>
        <w:tab/>
      </w:r>
    </w:p>
    <w:tbl>
      <w:tblPr>
        <w:tblW w:w="9266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1"/>
        <w:gridCol w:w="1985"/>
      </w:tblGrid>
      <w:tr w:rsidR="00D977E0" w:rsidRPr="00C97306" w:rsidTr="002666D7">
        <w:trPr>
          <w:trHeight w:val="399"/>
        </w:trPr>
        <w:tc>
          <w:tcPr>
            <w:tcW w:w="728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977E0" w:rsidRPr="00E445BD" w:rsidRDefault="00D977E0" w:rsidP="00E142F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0C77">
              <w:rPr>
                <w:rFonts w:ascii="Arial" w:hAnsi="Arial" w:cs="Arial"/>
                <w:sz w:val="20"/>
                <w:szCs w:val="20"/>
              </w:rPr>
              <w:t>Opis treści kształcenia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1985" w:type="dxa"/>
          </w:tcPr>
          <w:p w:rsidR="00D977E0" w:rsidRPr="003712F2" w:rsidRDefault="00D977E0" w:rsidP="00A4528A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Symbol/symbole</w:t>
            </w:r>
          </w:p>
          <w:p w:rsidR="00D977E0" w:rsidRPr="00E445BD" w:rsidRDefault="00D977E0" w:rsidP="00A452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D977E0" w:rsidRPr="00C97306" w:rsidTr="002666D7">
        <w:trPr>
          <w:trHeight w:val="399"/>
        </w:trPr>
        <w:tc>
          <w:tcPr>
            <w:tcW w:w="728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977E0" w:rsidRPr="00E445BD" w:rsidRDefault="007F67A3" w:rsidP="00E142F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Teorie na temat migracji międzynarodowych a ekonomie moralności wobec imigrantów</w:t>
            </w:r>
          </w:p>
        </w:tc>
        <w:tc>
          <w:tcPr>
            <w:tcW w:w="1985" w:type="dxa"/>
          </w:tcPr>
          <w:p w:rsidR="00D977E0" w:rsidRPr="00E445BD" w:rsidRDefault="00A4528A" w:rsidP="00E142F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EMWI_01</w:t>
            </w:r>
          </w:p>
        </w:tc>
      </w:tr>
      <w:tr w:rsidR="00D977E0" w:rsidRPr="00C97306" w:rsidTr="002666D7">
        <w:trPr>
          <w:trHeight w:val="399"/>
        </w:trPr>
        <w:tc>
          <w:tcPr>
            <w:tcW w:w="728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977E0" w:rsidRPr="007F67A3" w:rsidRDefault="007F67A3" w:rsidP="007F67A3">
            <w:pPr>
              <w:pStyle w:val="Akapitzlist"/>
              <w:ind w:left="0"/>
            </w:pPr>
            <w:r>
              <w:t xml:space="preserve">Ekonomie moralności wobec (i)migrantów jako koncepcja antropologicznego ujęcia zjawiska migracji międzynarodowych: pojęcia, definicje i zakres badawczy </w:t>
            </w:r>
          </w:p>
        </w:tc>
        <w:tc>
          <w:tcPr>
            <w:tcW w:w="1985" w:type="dxa"/>
          </w:tcPr>
          <w:p w:rsidR="00D977E0" w:rsidRPr="00E445BD" w:rsidRDefault="00A4528A" w:rsidP="00A4528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EMWI_02, EMWI_03</w:t>
            </w:r>
          </w:p>
        </w:tc>
      </w:tr>
      <w:tr w:rsidR="00D977E0" w:rsidRPr="00C97306" w:rsidTr="002666D7">
        <w:trPr>
          <w:trHeight w:val="399"/>
        </w:trPr>
        <w:tc>
          <w:tcPr>
            <w:tcW w:w="728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977E0" w:rsidRPr="007F67A3" w:rsidRDefault="007F67A3" w:rsidP="007F67A3">
            <w:pPr>
              <w:pStyle w:val="Akapitzlist"/>
              <w:ind w:left="0"/>
            </w:pPr>
            <w:r>
              <w:t xml:space="preserve">Ekonomie moralności wobec (i)migrantów – obszary zastosowań </w:t>
            </w:r>
          </w:p>
        </w:tc>
        <w:tc>
          <w:tcPr>
            <w:tcW w:w="1985" w:type="dxa"/>
          </w:tcPr>
          <w:p w:rsidR="00D977E0" w:rsidRPr="00E445BD" w:rsidRDefault="00A4528A" w:rsidP="00A4528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EMWI_04</w:t>
            </w:r>
          </w:p>
        </w:tc>
      </w:tr>
      <w:tr w:rsidR="00D977E0" w:rsidRPr="00C97306" w:rsidTr="002666D7">
        <w:trPr>
          <w:trHeight w:val="399"/>
        </w:trPr>
        <w:tc>
          <w:tcPr>
            <w:tcW w:w="728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F67A3" w:rsidRDefault="007F67A3" w:rsidP="007F67A3">
            <w:pPr>
              <w:pStyle w:val="Akapitzlist"/>
              <w:ind w:left="0"/>
            </w:pPr>
            <w:r>
              <w:t>Ekonomie moralności wobec imigrantów – perspektywa mediów</w:t>
            </w:r>
          </w:p>
          <w:p w:rsidR="00D977E0" w:rsidRPr="00E445BD" w:rsidRDefault="007F67A3" w:rsidP="007F67A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t>(wykład konwersatoryjny)</w:t>
            </w:r>
          </w:p>
        </w:tc>
        <w:tc>
          <w:tcPr>
            <w:tcW w:w="1985" w:type="dxa"/>
          </w:tcPr>
          <w:p w:rsidR="00D977E0" w:rsidRPr="00E445BD" w:rsidRDefault="00A4528A" w:rsidP="00A4528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EMWI_05, EMWI_06</w:t>
            </w:r>
          </w:p>
        </w:tc>
      </w:tr>
    </w:tbl>
    <w:p w:rsidR="00D977E0" w:rsidRDefault="00D977E0" w:rsidP="00D977E0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D977E0" w:rsidRDefault="00D977E0" w:rsidP="00D977E0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D977E0" w:rsidRDefault="00D977E0" w:rsidP="00D977E0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D977E0" w:rsidRDefault="00D977E0" w:rsidP="00D977E0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036AB5" w:rsidRDefault="00036AB5" w:rsidP="00D977E0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036AB5" w:rsidRDefault="00036AB5" w:rsidP="00D977E0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036AB5" w:rsidRDefault="00036AB5" w:rsidP="00D977E0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036AB5" w:rsidRDefault="00036AB5" w:rsidP="00D977E0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036AB5" w:rsidRDefault="00036AB5" w:rsidP="00D977E0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036AB5" w:rsidRDefault="00036AB5" w:rsidP="00D977E0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D977E0" w:rsidRPr="00650E93" w:rsidRDefault="00D977E0" w:rsidP="00D977E0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D977E0" w:rsidRDefault="00D977E0" w:rsidP="00D977E0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Zalecana literatura: </w:t>
      </w:r>
    </w:p>
    <w:p w:rsidR="00156AED" w:rsidRDefault="00156AED" w:rsidP="00156AE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156AED" w:rsidRDefault="00156AED" w:rsidP="00156AE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036AB5" w:rsidRDefault="00036AB5" w:rsidP="00036AB5">
      <w:pPr>
        <w:pStyle w:val="Akapitzlist"/>
        <w:ind w:left="1276" w:hanging="568"/>
      </w:pPr>
      <w:r>
        <w:t xml:space="preserve">Jaskółowski K., M. Pawlak </w:t>
      </w:r>
    </w:p>
    <w:p w:rsidR="00036AB5" w:rsidRPr="00036AB5" w:rsidRDefault="00036AB5" w:rsidP="00036AB5">
      <w:pPr>
        <w:pStyle w:val="Akapitzlist"/>
        <w:ind w:left="1276" w:hanging="568"/>
      </w:pPr>
      <w:r>
        <w:t xml:space="preserve">2016  Główne teorie migracji     międzynarodowych, „Sprawy Narodowościowe. </w:t>
      </w:r>
      <w:r w:rsidRPr="00036AB5">
        <w:t>Seria Nowa”. nr 48, s. 128-146;</w:t>
      </w:r>
    </w:p>
    <w:p w:rsidR="00036AB5" w:rsidRPr="00036AB5" w:rsidRDefault="00036AB5" w:rsidP="00036AB5">
      <w:pPr>
        <w:pStyle w:val="Akapitzlist"/>
        <w:ind w:left="0" w:firstLine="708"/>
      </w:pPr>
      <w:r w:rsidRPr="00036AB5">
        <w:t>Fassin D.</w:t>
      </w:r>
    </w:p>
    <w:p w:rsidR="00036AB5" w:rsidRDefault="00036AB5" w:rsidP="00036AB5">
      <w:pPr>
        <w:pStyle w:val="Akapitzlist"/>
        <w:ind w:left="1276" w:hanging="568"/>
        <w:rPr>
          <w:rFonts w:eastAsia="Times New Roman"/>
          <w:color w:val="444444"/>
          <w:lang w:val="en-US" w:eastAsia="pl-PL"/>
        </w:rPr>
      </w:pPr>
      <w:r w:rsidRPr="00036AB5">
        <w:rPr>
          <w:rFonts w:eastAsia="Times New Roman"/>
          <w:color w:val="444444"/>
          <w:lang w:eastAsia="pl-PL"/>
        </w:rPr>
        <w:t>2012, </w:t>
      </w:r>
      <w:r w:rsidRPr="00036AB5">
        <w:rPr>
          <w:rFonts w:eastAsia="Times New Roman"/>
          <w:i/>
          <w:iCs/>
          <w:color w:val="444444"/>
          <w:lang w:eastAsia="pl-PL"/>
        </w:rPr>
        <w:t>Écon</w:t>
      </w:r>
      <w:r w:rsidRPr="00D81D68">
        <w:rPr>
          <w:rFonts w:eastAsia="Times New Roman"/>
          <w:i/>
          <w:iCs/>
          <w:color w:val="444444"/>
          <w:lang w:val="en-US" w:eastAsia="pl-PL"/>
        </w:rPr>
        <w:t>omies morales contemporaines</w:t>
      </w:r>
      <w:r>
        <w:rPr>
          <w:rFonts w:eastAsia="Times New Roman"/>
          <w:i/>
          <w:iCs/>
          <w:color w:val="444444"/>
          <w:lang w:val="en-US" w:eastAsia="pl-PL"/>
        </w:rPr>
        <w:t xml:space="preserve"> </w:t>
      </w:r>
      <w:r w:rsidRPr="00D81D68">
        <w:rPr>
          <w:rFonts w:eastAsia="Times New Roman"/>
          <w:color w:val="444444"/>
          <w:lang w:val="en-US" w:eastAsia="pl-PL"/>
        </w:rPr>
        <w:t xml:space="preserve">(avec Jean-Sébastien Eideliman), Paris: La Découverte, </w:t>
      </w:r>
      <w:r>
        <w:rPr>
          <w:rFonts w:eastAsia="Times New Roman"/>
          <w:color w:val="444444"/>
          <w:lang w:val="en-US" w:eastAsia="pl-PL"/>
        </w:rPr>
        <w:t>c</w:t>
      </w:r>
      <w:r w:rsidRPr="00D81D68">
        <w:rPr>
          <w:rFonts w:eastAsia="Times New Roman"/>
          <w:color w:val="444444"/>
          <w:lang w:val="en-US" w:eastAsia="pl-PL"/>
        </w:rPr>
        <w:t xml:space="preserve">ollection Bibliothèque de l’Iris </w:t>
      </w:r>
    </w:p>
    <w:p w:rsidR="00036AB5" w:rsidRPr="00036AB5" w:rsidRDefault="00036AB5" w:rsidP="00036AB5">
      <w:pPr>
        <w:pStyle w:val="Akapitzlist"/>
        <w:ind w:left="1276" w:hanging="568"/>
        <w:rPr>
          <w:lang w:val="en-US"/>
        </w:rPr>
      </w:pPr>
      <w:r w:rsidRPr="00036AB5">
        <w:rPr>
          <w:color w:val="444444"/>
          <w:shd w:val="clear" w:color="auto" w:fill="FFFFFF"/>
          <w:lang w:val="en-US"/>
        </w:rPr>
        <w:t>2012, </w:t>
      </w:r>
      <w:r w:rsidRPr="00036AB5">
        <w:rPr>
          <w:rStyle w:val="Uwydatnienie"/>
          <w:color w:val="444444"/>
          <w:shd w:val="clear" w:color="auto" w:fill="FFFFFF"/>
          <w:lang w:val="en-US"/>
        </w:rPr>
        <w:t xml:space="preserve">Moral Anthropology. A Companion Volume, </w:t>
      </w:r>
      <w:r w:rsidRPr="00036AB5">
        <w:rPr>
          <w:color w:val="444444"/>
          <w:shd w:val="clear" w:color="auto" w:fill="FFFFFF"/>
          <w:lang w:val="en-US"/>
        </w:rPr>
        <w:t>Malden, MA:</w:t>
      </w:r>
      <w:r>
        <w:rPr>
          <w:color w:val="444444"/>
          <w:shd w:val="clear" w:color="auto" w:fill="FFFFFF"/>
          <w:lang w:val="en-US"/>
        </w:rPr>
        <w:t xml:space="preserve"> </w:t>
      </w:r>
      <w:r w:rsidRPr="00D81D68">
        <w:rPr>
          <w:color w:val="444444"/>
          <w:shd w:val="clear" w:color="auto" w:fill="FFFFFF"/>
          <w:lang w:val="en-US"/>
        </w:rPr>
        <w:t>Wiley-Blackwell, 644</w:t>
      </w:r>
      <w:r>
        <w:rPr>
          <w:color w:val="444444"/>
          <w:shd w:val="clear" w:color="auto" w:fill="FFFFFF"/>
          <w:lang w:val="en-US"/>
        </w:rPr>
        <w:t>.</w:t>
      </w:r>
      <w:r w:rsidRPr="00D81D68">
        <w:rPr>
          <w:color w:val="444444"/>
          <w:shd w:val="clear" w:color="auto" w:fill="FFFFFF"/>
          <w:lang w:val="en-US"/>
        </w:rPr>
        <w:t xml:space="preserve"> </w:t>
      </w:r>
    </w:p>
    <w:p w:rsidR="00036AB5" w:rsidRPr="00036AB5" w:rsidRDefault="00036AB5" w:rsidP="00156AE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  <w:lang w:val="en-US"/>
        </w:rPr>
      </w:pPr>
    </w:p>
    <w:p w:rsidR="00036AB5" w:rsidRPr="00036AB5" w:rsidRDefault="00036AB5" w:rsidP="00156AE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  <w:lang w:val="en-US"/>
        </w:rPr>
      </w:pPr>
    </w:p>
    <w:p w:rsidR="00D977E0" w:rsidRPr="00650E93" w:rsidRDefault="00895C4E" w:rsidP="00D977E0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977E0" w:rsidRPr="00650E93">
        <w:rPr>
          <w:rFonts w:ascii="Arial" w:hAnsi="Arial" w:cs="Arial"/>
          <w:sz w:val="20"/>
          <w:szCs w:val="20"/>
        </w:rPr>
        <w:t>nformacja o tym, gdzie można zapoznać się z materiałami do zajęć, instrukcjami do laboratorium, itp.</w:t>
      </w:r>
      <w:r w:rsidR="00D977E0">
        <w:rPr>
          <w:rFonts w:ascii="Arial" w:hAnsi="Arial" w:cs="Arial"/>
          <w:sz w:val="20"/>
          <w:szCs w:val="20"/>
        </w:rPr>
        <w:t>:</w:t>
      </w:r>
    </w:p>
    <w:p w:rsidR="00D977E0" w:rsidRPr="00650E93" w:rsidRDefault="00D977E0" w:rsidP="00D977E0">
      <w:pPr>
        <w:rPr>
          <w:rFonts w:ascii="Arial" w:hAnsi="Arial" w:cs="Arial"/>
          <w:sz w:val="16"/>
          <w:szCs w:val="16"/>
        </w:rPr>
      </w:pPr>
    </w:p>
    <w:p w:rsidR="00D977E0" w:rsidRPr="00650E93" w:rsidRDefault="00D977E0" w:rsidP="00D977E0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 xml:space="preserve">Informacje dodatkowe </w:t>
      </w:r>
    </w:p>
    <w:p w:rsidR="00D977E0" w:rsidRDefault="00D977E0" w:rsidP="00D977E0">
      <w:pPr>
        <w:pStyle w:val="Akapitzlist"/>
        <w:numPr>
          <w:ilvl w:val="0"/>
          <w:numId w:val="4"/>
        </w:numPr>
        <w:spacing w:before="120"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Metody i formy prowadzenia zajęć umożliwiające osiągnięcie założonych EK (proszę wskazać z proponowanych metod właściwe dla opisywanego modułu lub/i zaproponować inne)</w:t>
      </w:r>
    </w:p>
    <w:p w:rsidR="00D977E0" w:rsidRPr="00456F98" w:rsidRDefault="00D977E0" w:rsidP="00D977E0">
      <w:pPr>
        <w:pStyle w:val="Akapitzlist"/>
        <w:spacing w:before="120"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D977E0" w:rsidRPr="00650E93" w:rsidTr="00E142FB">
        <w:trPr>
          <w:trHeight w:val="480"/>
        </w:trPr>
        <w:tc>
          <w:tcPr>
            <w:tcW w:w="7905" w:type="dxa"/>
          </w:tcPr>
          <w:p w:rsidR="00D977E0" w:rsidRPr="00D977E0" w:rsidRDefault="00D977E0" w:rsidP="00E142FB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  <w:r w:rsidRPr="00D977E0">
              <w:rPr>
                <w:rFonts w:ascii="Arial" w:hAnsi="Arial" w:cs="Arial"/>
                <w:b/>
                <w:sz w:val="19"/>
                <w:szCs w:val="19"/>
                <w:lang w:val="pl-PL"/>
              </w:rPr>
              <w:t>Metody i formy prowadzenia zajęć</w:t>
            </w:r>
          </w:p>
        </w:tc>
        <w:tc>
          <w:tcPr>
            <w:tcW w:w="1533" w:type="dxa"/>
          </w:tcPr>
          <w:p w:rsidR="00D977E0" w:rsidRPr="003712F2" w:rsidRDefault="00D977E0" w:rsidP="00E142FB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D977E0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D977E0">
              <w:rPr>
                <w:rFonts w:ascii="Arial" w:hAnsi="Arial" w:cs="Arial"/>
                <w:sz w:val="19"/>
                <w:szCs w:val="19"/>
                <w:lang w:val="pl-PL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D977E0" w:rsidRPr="00D977E0" w:rsidRDefault="00895C4E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hAnsi="Arial" w:cs="Arial"/>
                <w:sz w:val="19"/>
                <w:szCs w:val="19"/>
                <w:lang w:val="pl-PL"/>
              </w:rPr>
              <w:t>V</w:t>
            </w: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D977E0" w:rsidRPr="003712F2" w:rsidRDefault="00895C4E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D977E0" w:rsidRPr="003712F2" w:rsidRDefault="00895C4E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D977E0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D977E0">
              <w:rPr>
                <w:rFonts w:ascii="Arial" w:hAnsi="Arial" w:cs="Arial"/>
                <w:sz w:val="19"/>
                <w:szCs w:val="19"/>
                <w:lang w:val="pl-PL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D977E0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D977E0">
              <w:rPr>
                <w:rFonts w:ascii="Arial" w:hAnsi="Arial" w:cs="Arial"/>
                <w:sz w:val="19"/>
                <w:szCs w:val="19"/>
                <w:lang w:val="pl-PL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D977E0" w:rsidRPr="00D977E0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3712F2" w:rsidDel="005B5557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lastRenderedPageBreak/>
              <w:t>Metoda ćwiczeniowa</w:t>
            </w:r>
          </w:p>
        </w:tc>
        <w:tc>
          <w:tcPr>
            <w:tcW w:w="1533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D977E0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D977E0">
              <w:rPr>
                <w:rFonts w:ascii="Arial" w:hAnsi="Arial" w:cs="Arial"/>
                <w:sz w:val="19"/>
                <w:szCs w:val="19"/>
                <w:lang w:val="pl-PL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D977E0" w:rsidRPr="00D977E0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D977E0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D977E0">
              <w:rPr>
                <w:rFonts w:ascii="Arial" w:hAnsi="Arial" w:cs="Arial"/>
                <w:sz w:val="19"/>
                <w:szCs w:val="19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c>
          <w:tcPr>
            <w:tcW w:w="790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977E0" w:rsidRPr="00456F98" w:rsidRDefault="00D977E0" w:rsidP="00D977E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77E0" w:rsidRDefault="00D977E0" w:rsidP="00D977E0">
      <w:pPr>
        <w:pStyle w:val="Akapitzlist"/>
        <w:numPr>
          <w:ilvl w:val="0"/>
          <w:numId w:val="4"/>
        </w:numPr>
        <w:spacing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Sposoby oceniania stopnia osiągnięcia EK (proszę wskazać z proponowanych sposobów właściwe dla danego EK lub/i zaproponować inne)</w:t>
      </w:r>
    </w:p>
    <w:p w:rsidR="00D977E0" w:rsidRPr="00456F98" w:rsidRDefault="00D977E0" w:rsidP="00D977E0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815"/>
        <w:gridCol w:w="584"/>
        <w:gridCol w:w="585"/>
        <w:gridCol w:w="585"/>
        <w:gridCol w:w="585"/>
        <w:gridCol w:w="584"/>
        <w:gridCol w:w="585"/>
        <w:gridCol w:w="585"/>
        <w:gridCol w:w="585"/>
      </w:tblGrid>
      <w:tr w:rsidR="00D977E0" w:rsidRPr="00650E93" w:rsidTr="00E142FB">
        <w:trPr>
          <w:trHeight w:val="629"/>
        </w:trPr>
        <w:tc>
          <w:tcPr>
            <w:tcW w:w="4815" w:type="dxa"/>
            <w:vMerge w:val="restart"/>
            <w:vAlign w:val="center"/>
          </w:tcPr>
          <w:p w:rsidR="00D977E0" w:rsidRPr="003712F2" w:rsidRDefault="00D977E0" w:rsidP="00E142F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Sposoby oceniania</w:t>
            </w:r>
          </w:p>
        </w:tc>
        <w:tc>
          <w:tcPr>
            <w:tcW w:w="4678" w:type="dxa"/>
            <w:gridSpan w:val="8"/>
            <w:vAlign w:val="center"/>
          </w:tcPr>
          <w:p w:rsidR="00D977E0" w:rsidRPr="00D977E0" w:rsidRDefault="00D977E0" w:rsidP="00E142FB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pl-PL"/>
              </w:rPr>
            </w:pPr>
            <w:r w:rsidRPr="00D977E0">
              <w:rPr>
                <w:rFonts w:ascii="Arial" w:hAnsi="Arial" w:cs="Arial"/>
                <w:b/>
                <w:bCs/>
                <w:sz w:val="19"/>
                <w:szCs w:val="19"/>
                <w:lang w:val="pl-PL"/>
              </w:rPr>
              <w:t>Symbole</w:t>
            </w:r>
          </w:p>
          <w:p w:rsidR="00D977E0" w:rsidRPr="00D977E0" w:rsidRDefault="00D977E0" w:rsidP="00E142FB">
            <w:pPr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D977E0">
              <w:rPr>
                <w:rFonts w:ascii="Arial" w:hAnsi="Arial" w:cs="Arial"/>
                <w:b/>
                <w:bCs/>
                <w:sz w:val="19"/>
                <w:szCs w:val="19"/>
                <w:lang w:val="pl-PL"/>
              </w:rPr>
              <w:t>EK dla modułu</w:t>
            </w:r>
            <w:r w:rsidRPr="00D977E0">
              <w:rPr>
                <w:rFonts w:ascii="Arial" w:hAnsi="Arial" w:cs="Arial"/>
                <w:sz w:val="19"/>
                <w:szCs w:val="19"/>
                <w:lang w:val="pl-PL"/>
              </w:rPr>
              <w:t xml:space="preserve"> </w:t>
            </w:r>
            <w:r w:rsidRPr="00D977E0">
              <w:rPr>
                <w:rFonts w:ascii="Arial" w:hAnsi="Arial" w:cs="Arial"/>
                <w:b/>
                <w:sz w:val="19"/>
                <w:szCs w:val="19"/>
                <w:lang w:val="pl-PL"/>
              </w:rPr>
              <w:t>zajęć/przedmiotu</w:t>
            </w:r>
          </w:p>
        </w:tc>
      </w:tr>
      <w:tr w:rsidR="00D977E0" w:rsidRPr="00650E93" w:rsidTr="00E142FB">
        <w:trPr>
          <w:trHeight w:val="423"/>
        </w:trPr>
        <w:tc>
          <w:tcPr>
            <w:tcW w:w="4815" w:type="dxa"/>
            <w:vMerge/>
          </w:tcPr>
          <w:p w:rsidR="00D977E0" w:rsidRPr="00D977E0" w:rsidRDefault="00D977E0" w:rsidP="00E142FB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584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584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</w:tr>
      <w:tr w:rsidR="00D977E0" w:rsidRPr="00650E93" w:rsidTr="00E142FB">
        <w:tc>
          <w:tcPr>
            <w:tcW w:w="481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584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c>
          <w:tcPr>
            <w:tcW w:w="481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584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c>
          <w:tcPr>
            <w:tcW w:w="481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584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c>
          <w:tcPr>
            <w:tcW w:w="481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584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c>
          <w:tcPr>
            <w:tcW w:w="481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584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c>
          <w:tcPr>
            <w:tcW w:w="481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584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c>
          <w:tcPr>
            <w:tcW w:w="4815" w:type="dxa"/>
            <w:vAlign w:val="center"/>
          </w:tcPr>
          <w:p w:rsidR="00D977E0" w:rsidRPr="003712F2" w:rsidRDefault="00D977E0" w:rsidP="00E142F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584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D977E0" w:rsidRPr="003712F2" w:rsidRDefault="00D977E0" w:rsidP="00E142FB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5C4E" w:rsidRPr="00650E93" w:rsidTr="00E142FB">
        <w:tc>
          <w:tcPr>
            <w:tcW w:w="4815" w:type="dxa"/>
            <w:vAlign w:val="center"/>
          </w:tcPr>
          <w:p w:rsidR="00895C4E" w:rsidRPr="003712F2" w:rsidRDefault="00895C4E" w:rsidP="00895C4E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584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4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5C4E" w:rsidRPr="00650E93" w:rsidTr="00E142FB">
        <w:tc>
          <w:tcPr>
            <w:tcW w:w="4815" w:type="dxa"/>
            <w:vAlign w:val="center"/>
          </w:tcPr>
          <w:p w:rsidR="00895C4E" w:rsidRPr="003712F2" w:rsidRDefault="00895C4E" w:rsidP="00895C4E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584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5C4E" w:rsidRPr="00650E93" w:rsidTr="00E142FB">
        <w:tc>
          <w:tcPr>
            <w:tcW w:w="4815" w:type="dxa"/>
            <w:vAlign w:val="center"/>
          </w:tcPr>
          <w:p w:rsidR="00895C4E" w:rsidRPr="003712F2" w:rsidRDefault="00895C4E" w:rsidP="00895C4E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584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5C4E" w:rsidRPr="00650E93" w:rsidTr="00E142FB">
        <w:tc>
          <w:tcPr>
            <w:tcW w:w="4815" w:type="dxa"/>
            <w:vAlign w:val="center"/>
          </w:tcPr>
          <w:p w:rsidR="00895C4E" w:rsidRPr="003712F2" w:rsidRDefault="00895C4E" w:rsidP="00895C4E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lastRenderedPageBreak/>
              <w:t>Egzamin praktyczny (obserwacja wykonawstwa)</w:t>
            </w:r>
          </w:p>
        </w:tc>
        <w:tc>
          <w:tcPr>
            <w:tcW w:w="584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5C4E" w:rsidRPr="00650E93" w:rsidTr="00E142FB">
        <w:tc>
          <w:tcPr>
            <w:tcW w:w="4815" w:type="dxa"/>
            <w:vAlign w:val="center"/>
          </w:tcPr>
          <w:p w:rsidR="00895C4E" w:rsidRPr="003712F2" w:rsidRDefault="00895C4E" w:rsidP="00895C4E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584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5C4E" w:rsidRPr="00650E93" w:rsidTr="00E142FB">
        <w:tc>
          <w:tcPr>
            <w:tcW w:w="4815" w:type="dxa"/>
            <w:vAlign w:val="center"/>
          </w:tcPr>
          <w:p w:rsidR="00895C4E" w:rsidRPr="003712F2" w:rsidRDefault="00895C4E" w:rsidP="00895C4E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584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5C4E" w:rsidRPr="00650E93" w:rsidTr="00E142FB">
        <w:tc>
          <w:tcPr>
            <w:tcW w:w="4815" w:type="dxa"/>
            <w:vAlign w:val="center"/>
          </w:tcPr>
          <w:p w:rsidR="00895C4E" w:rsidRPr="00D977E0" w:rsidRDefault="00895C4E" w:rsidP="00895C4E">
            <w:pPr>
              <w:spacing w:before="40" w:after="4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D977E0">
              <w:rPr>
                <w:rFonts w:ascii="Arial" w:hAnsi="Arial" w:cs="Arial"/>
                <w:sz w:val="19"/>
                <w:szCs w:val="19"/>
                <w:lang w:val="pl-PL"/>
              </w:rPr>
              <w:t>Cotygodniowe sporządzanie not obserwacyjnych na cele raportu</w:t>
            </w:r>
          </w:p>
          <w:p w:rsidR="00895C4E" w:rsidRPr="00D977E0" w:rsidRDefault="00895C4E" w:rsidP="00895C4E">
            <w:pPr>
              <w:spacing w:before="40" w:after="4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D977E0">
              <w:rPr>
                <w:rFonts w:ascii="Arial" w:hAnsi="Arial" w:cs="Arial"/>
                <w:sz w:val="19"/>
                <w:szCs w:val="19"/>
                <w:lang w:val="pl-PL"/>
              </w:rPr>
              <w:t xml:space="preserve">Najlepsi studenci mogą napisać esej poświęcony obserwowanej grupie </w:t>
            </w:r>
          </w:p>
        </w:tc>
        <w:tc>
          <w:tcPr>
            <w:tcW w:w="584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895C4E" w:rsidRPr="003712F2" w:rsidRDefault="00895C4E" w:rsidP="00895C4E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977E0" w:rsidRDefault="00D977E0" w:rsidP="00D977E0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977E0" w:rsidRPr="003712F2" w:rsidRDefault="00D977E0" w:rsidP="00D977E0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977E0" w:rsidRPr="00650E93" w:rsidRDefault="00D977E0" w:rsidP="00D977E0">
      <w:pPr>
        <w:pStyle w:val="Akapitzlist"/>
        <w:numPr>
          <w:ilvl w:val="0"/>
          <w:numId w:val="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Nakład pracy studenta i punkty ECTS </w:t>
      </w:r>
    </w:p>
    <w:p w:rsidR="00D977E0" w:rsidRPr="00456F98" w:rsidRDefault="00D977E0" w:rsidP="00D977E0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977E0" w:rsidRPr="00650E93" w:rsidTr="00E142FB">
        <w:trPr>
          <w:trHeight w:val="544"/>
        </w:trPr>
        <w:tc>
          <w:tcPr>
            <w:tcW w:w="5049" w:type="dxa"/>
            <w:gridSpan w:val="2"/>
            <w:vAlign w:val="center"/>
          </w:tcPr>
          <w:p w:rsidR="00D977E0" w:rsidRPr="003712F2" w:rsidRDefault="00D977E0" w:rsidP="00E142F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977E0" w:rsidRPr="003712F2" w:rsidRDefault="00D977E0" w:rsidP="00E142F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977E0" w:rsidRPr="00650E93" w:rsidTr="00E142FB">
        <w:trPr>
          <w:trHeight w:val="381"/>
        </w:trPr>
        <w:tc>
          <w:tcPr>
            <w:tcW w:w="5049" w:type="dxa"/>
            <w:gridSpan w:val="2"/>
            <w:vAlign w:val="center"/>
          </w:tcPr>
          <w:p w:rsidR="00D977E0" w:rsidRPr="003712F2" w:rsidRDefault="00D977E0" w:rsidP="00E142F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977E0" w:rsidRPr="003712F2" w:rsidRDefault="00D977E0" w:rsidP="00E142F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D977E0" w:rsidRPr="00650E93" w:rsidTr="00E142FB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977E0" w:rsidRPr="003712F2" w:rsidRDefault="00D977E0" w:rsidP="00E142F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D977E0" w:rsidRPr="003712F2" w:rsidRDefault="00D977E0" w:rsidP="00E142F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977E0" w:rsidRPr="003712F2" w:rsidRDefault="00D977E0" w:rsidP="00E142F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D977E0" w:rsidRPr="00650E93" w:rsidTr="00E142FB">
        <w:trPr>
          <w:trHeight w:val="421"/>
        </w:trPr>
        <w:tc>
          <w:tcPr>
            <w:tcW w:w="567" w:type="dxa"/>
            <w:vMerge/>
            <w:vAlign w:val="center"/>
          </w:tcPr>
          <w:p w:rsidR="00D977E0" w:rsidRPr="003712F2" w:rsidRDefault="00D977E0" w:rsidP="00E142F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977E0" w:rsidRPr="003712F2" w:rsidRDefault="00D977E0" w:rsidP="00E142F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D977E0" w:rsidRPr="003712F2" w:rsidRDefault="00D977E0" w:rsidP="00E142F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</w:t>
            </w:r>
          </w:p>
        </w:tc>
      </w:tr>
      <w:tr w:rsidR="00D977E0" w:rsidRPr="00650E93" w:rsidTr="00E142FB">
        <w:trPr>
          <w:trHeight w:val="421"/>
        </w:trPr>
        <w:tc>
          <w:tcPr>
            <w:tcW w:w="567" w:type="dxa"/>
            <w:vMerge/>
            <w:vAlign w:val="center"/>
          </w:tcPr>
          <w:p w:rsidR="00D977E0" w:rsidRPr="003712F2" w:rsidRDefault="00D977E0" w:rsidP="00E142F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977E0" w:rsidRPr="003712F2" w:rsidRDefault="00D977E0" w:rsidP="00E142F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D977E0" w:rsidRPr="003712F2" w:rsidRDefault="00D977E0" w:rsidP="00E142F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77E0" w:rsidRPr="00650E93" w:rsidTr="00E142FB">
        <w:trPr>
          <w:trHeight w:val="421"/>
        </w:trPr>
        <w:tc>
          <w:tcPr>
            <w:tcW w:w="567" w:type="dxa"/>
            <w:vMerge/>
            <w:vAlign w:val="center"/>
          </w:tcPr>
          <w:p w:rsidR="00D977E0" w:rsidRPr="003712F2" w:rsidRDefault="00D977E0" w:rsidP="00E142F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977E0" w:rsidRPr="003712F2" w:rsidRDefault="00D977E0" w:rsidP="00E142F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D977E0" w:rsidRPr="003712F2" w:rsidRDefault="00D977E0" w:rsidP="00E142F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5C4E" w:rsidRPr="00650E93" w:rsidTr="00E142FB">
        <w:trPr>
          <w:trHeight w:val="421"/>
        </w:trPr>
        <w:tc>
          <w:tcPr>
            <w:tcW w:w="567" w:type="dxa"/>
            <w:vMerge/>
            <w:vAlign w:val="center"/>
          </w:tcPr>
          <w:p w:rsidR="00895C4E" w:rsidRPr="003712F2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895C4E" w:rsidRPr="003712F2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895C4E" w:rsidRPr="003712F2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895C4E" w:rsidRPr="00650E93" w:rsidTr="00E142FB">
        <w:trPr>
          <w:trHeight w:val="421"/>
        </w:trPr>
        <w:tc>
          <w:tcPr>
            <w:tcW w:w="567" w:type="dxa"/>
            <w:vMerge/>
            <w:vAlign w:val="center"/>
          </w:tcPr>
          <w:p w:rsidR="00895C4E" w:rsidRPr="003712F2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895C4E" w:rsidRPr="003712F2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895C4E" w:rsidRPr="003712F2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5C4E" w:rsidRPr="00650E93" w:rsidTr="00E142FB">
        <w:trPr>
          <w:trHeight w:val="421"/>
        </w:trPr>
        <w:tc>
          <w:tcPr>
            <w:tcW w:w="567" w:type="dxa"/>
            <w:vMerge/>
            <w:vAlign w:val="center"/>
          </w:tcPr>
          <w:p w:rsidR="00895C4E" w:rsidRPr="003712F2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895C4E" w:rsidRPr="003712F2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895C4E" w:rsidRPr="003712F2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5C4E" w:rsidRPr="00650E93" w:rsidTr="00E142FB">
        <w:trPr>
          <w:trHeight w:val="421"/>
        </w:trPr>
        <w:tc>
          <w:tcPr>
            <w:tcW w:w="567" w:type="dxa"/>
            <w:vMerge/>
            <w:vAlign w:val="center"/>
          </w:tcPr>
          <w:p w:rsidR="00895C4E" w:rsidRPr="003712F2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895C4E" w:rsidRPr="003712F2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…</w:t>
            </w:r>
          </w:p>
        </w:tc>
        <w:tc>
          <w:tcPr>
            <w:tcW w:w="4307" w:type="dxa"/>
            <w:vAlign w:val="center"/>
          </w:tcPr>
          <w:p w:rsidR="00895C4E" w:rsidRPr="003712F2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5C4E" w:rsidRPr="00650E93" w:rsidTr="00E142FB">
        <w:trPr>
          <w:trHeight w:val="407"/>
        </w:trPr>
        <w:tc>
          <w:tcPr>
            <w:tcW w:w="5049" w:type="dxa"/>
            <w:gridSpan w:val="2"/>
            <w:vAlign w:val="center"/>
          </w:tcPr>
          <w:p w:rsidR="00895C4E" w:rsidRPr="003712F2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895C4E" w:rsidRPr="003712F2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115</w:t>
            </w:r>
          </w:p>
        </w:tc>
      </w:tr>
      <w:tr w:rsidR="00895C4E" w:rsidRPr="00650E93" w:rsidTr="00E142FB">
        <w:trPr>
          <w:trHeight w:val="573"/>
        </w:trPr>
        <w:tc>
          <w:tcPr>
            <w:tcW w:w="5049" w:type="dxa"/>
            <w:gridSpan w:val="2"/>
            <w:vAlign w:val="center"/>
          </w:tcPr>
          <w:p w:rsidR="00895C4E" w:rsidRPr="003712F2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895C4E" w:rsidRPr="003712F2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895C4E" w:rsidRPr="00650E93" w:rsidTr="00E142FB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95C4E" w:rsidRPr="006B4D26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895C4E" w:rsidRPr="00650E93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wskazać z proponowanych </w:t>
            </w:r>
            <w:r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lub/i zaproponować inne</w:t>
            </w:r>
          </w:p>
          <w:p w:rsidR="00895C4E" w:rsidRPr="00650E93" w:rsidRDefault="00895C4E" w:rsidP="00895C4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77E0" w:rsidRPr="003712F2" w:rsidRDefault="00D977E0" w:rsidP="00D977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77E0" w:rsidRPr="00650E93" w:rsidRDefault="00D977E0" w:rsidP="00D977E0">
      <w:pPr>
        <w:pStyle w:val="Akapitzlist"/>
        <w:numPr>
          <w:ilvl w:val="0"/>
          <w:numId w:val="4"/>
        </w:numPr>
        <w:spacing w:after="0" w:line="240" w:lineRule="auto"/>
        <w:ind w:left="992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Kryteria oceniania wg skali stosowanej w UAM:</w:t>
      </w:r>
    </w:p>
    <w:p w:rsidR="00D977E0" w:rsidRPr="00456F98" w:rsidRDefault="00D977E0" w:rsidP="00D977E0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D977E0" w:rsidRPr="00650E93" w:rsidRDefault="00D977E0" w:rsidP="00D977E0">
      <w:pPr>
        <w:pStyle w:val="Akapitzlist"/>
        <w:spacing w:after="0" w:line="240" w:lineRule="auto"/>
        <w:ind w:left="992"/>
        <w:rPr>
          <w:rFonts w:ascii="Arial" w:hAnsi="Arial" w:cs="Arial"/>
          <w:color w:val="FF0000"/>
        </w:rPr>
      </w:pPr>
      <w:r w:rsidRPr="00650E93">
        <w:rPr>
          <w:rFonts w:ascii="Arial" w:hAnsi="Arial" w:cs="Arial"/>
          <w:sz w:val="20"/>
          <w:szCs w:val="20"/>
        </w:rPr>
        <w:t>bardzo dobry (bdb; 5,0):</w:t>
      </w:r>
    </w:p>
    <w:p w:rsidR="00D977E0" w:rsidRPr="00650E93" w:rsidRDefault="00D977E0" w:rsidP="00D977E0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(+db; 4,5):</w:t>
      </w:r>
    </w:p>
    <w:p w:rsidR="00D977E0" w:rsidRPr="00650E93" w:rsidRDefault="00D977E0" w:rsidP="00D977E0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(db; 4,0):</w:t>
      </w:r>
    </w:p>
    <w:p w:rsidR="00D977E0" w:rsidRPr="00650E93" w:rsidRDefault="00D977E0" w:rsidP="00D977E0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(+dst; 3,5):</w:t>
      </w:r>
    </w:p>
    <w:p w:rsidR="00D977E0" w:rsidRPr="00650E93" w:rsidRDefault="00D977E0" w:rsidP="00D977E0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(dst; 3,0):</w:t>
      </w:r>
    </w:p>
    <w:p w:rsidR="00D977E0" w:rsidRPr="00650E93" w:rsidRDefault="00D977E0" w:rsidP="00D977E0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(ndst; 2,0):</w:t>
      </w:r>
    </w:p>
    <w:p w:rsidR="00D977E0" w:rsidRPr="00650E93" w:rsidRDefault="00D977E0" w:rsidP="00D977E0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977E0" w:rsidRPr="00650E93" w:rsidRDefault="00D977E0" w:rsidP="00D977E0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D977E0" w:rsidRPr="00650E93" w:rsidRDefault="00D977E0" w:rsidP="00D977E0">
      <w:pPr>
        <w:rPr>
          <w:rFonts w:ascii="Arial" w:hAnsi="Arial" w:cs="Arial"/>
        </w:rPr>
      </w:pPr>
    </w:p>
    <w:p w:rsidR="00A27E10" w:rsidRDefault="00A27E10"/>
    <w:sectPr w:rsidR="00A27E10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C6" w:rsidRDefault="006649C6">
      <w:pPr>
        <w:spacing w:after="0" w:line="240" w:lineRule="auto"/>
      </w:pPr>
      <w:r>
        <w:separator/>
      </w:r>
    </w:p>
  </w:endnote>
  <w:endnote w:type="continuationSeparator" w:id="0">
    <w:p w:rsidR="006649C6" w:rsidRDefault="0066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895C4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330DD2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664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C6" w:rsidRDefault="006649C6">
      <w:pPr>
        <w:spacing w:after="0" w:line="240" w:lineRule="auto"/>
      </w:pPr>
      <w:r>
        <w:separator/>
      </w:r>
    </w:p>
  </w:footnote>
  <w:footnote w:type="continuationSeparator" w:id="0">
    <w:p w:rsidR="006649C6" w:rsidRDefault="00664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34B3"/>
    <w:multiLevelType w:val="hybridMultilevel"/>
    <w:tmpl w:val="D4CC3BF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8C6EC4"/>
    <w:multiLevelType w:val="hybridMultilevel"/>
    <w:tmpl w:val="DCB8F802"/>
    <w:lvl w:ilvl="0" w:tplc="9878DFB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05FB9"/>
    <w:multiLevelType w:val="hybridMultilevel"/>
    <w:tmpl w:val="25AC8FFC"/>
    <w:lvl w:ilvl="0" w:tplc="52EC7A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E0"/>
    <w:rsid w:val="00036AB5"/>
    <w:rsid w:val="00156AED"/>
    <w:rsid w:val="002666D7"/>
    <w:rsid w:val="002678AF"/>
    <w:rsid w:val="00330DD2"/>
    <w:rsid w:val="00485F6A"/>
    <w:rsid w:val="00527245"/>
    <w:rsid w:val="006649C6"/>
    <w:rsid w:val="007237F0"/>
    <w:rsid w:val="007F67A3"/>
    <w:rsid w:val="00895C4E"/>
    <w:rsid w:val="00A27E10"/>
    <w:rsid w:val="00A4528A"/>
    <w:rsid w:val="00D977E0"/>
    <w:rsid w:val="00F2727D"/>
    <w:rsid w:val="00F46841"/>
    <w:rsid w:val="00F7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8BAA-C370-4F32-8786-D0D31B8F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7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D977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977E0"/>
    <w:pPr>
      <w:ind w:left="720"/>
      <w:contextualSpacing/>
    </w:pPr>
  </w:style>
  <w:style w:type="paragraph" w:styleId="NormalnyWeb">
    <w:name w:val="Normal (Web)"/>
    <w:basedOn w:val="Normalny"/>
    <w:unhideWhenUsed/>
    <w:rsid w:val="00D97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7E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977E0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77E0"/>
    <w:rPr>
      <w:color w:val="0563C1" w:themeColor="hyperlink"/>
      <w:u w:val="single"/>
    </w:rPr>
  </w:style>
  <w:style w:type="table" w:styleId="Tabelalisty3akcent1">
    <w:name w:val="List Table 3 Accent 1"/>
    <w:basedOn w:val="Standardowy"/>
    <w:uiPriority w:val="48"/>
    <w:rsid w:val="00D977E0"/>
    <w:pPr>
      <w:spacing w:after="0" w:line="240" w:lineRule="auto"/>
    </w:pPr>
    <w:rPr>
      <w:lang w:val="en-US" w:bidi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apple-converted-space">
    <w:name w:val="apple-converted-space"/>
    <w:uiPriority w:val="99"/>
    <w:rsid w:val="00D977E0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036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ach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2018-11-07T17:40:00Z</dcterms:created>
  <dcterms:modified xsi:type="dcterms:W3CDTF">2018-11-07T17:40:00Z</dcterms:modified>
</cp:coreProperties>
</file>